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E04AA" w14:textId="77777777" w:rsidR="00B87A97" w:rsidRDefault="00B87A97" w:rsidP="0000737D">
      <w:pPr>
        <w:ind w:left="-720" w:right="-720"/>
        <w:rPr>
          <w:sz w:val="20"/>
          <w:szCs w:val="20"/>
        </w:rPr>
      </w:pPr>
    </w:p>
    <w:p w14:paraId="253ED55A" w14:textId="2F6430EA" w:rsidR="00B87A97" w:rsidRPr="00DF7C51" w:rsidRDefault="00B87A97" w:rsidP="00D8724A">
      <w:pPr>
        <w:spacing w:after="0" w:line="240" w:lineRule="auto"/>
        <w:ind w:left="-90"/>
        <w:rPr>
          <w:b/>
          <w:bCs/>
          <w:sz w:val="48"/>
          <w:szCs w:val="48"/>
        </w:rPr>
      </w:pPr>
      <w:r w:rsidRPr="00DF7C51">
        <w:rPr>
          <w:b/>
          <w:bCs/>
          <w:sz w:val="48"/>
          <w:szCs w:val="48"/>
        </w:rPr>
        <w:t>UDL Planning Tools for Teachers</w:t>
      </w:r>
    </w:p>
    <w:p w14:paraId="6D66BDC6" w14:textId="4D16AF9D" w:rsidR="00DF7C51" w:rsidRDefault="006F6CD1" w:rsidP="00D8724A">
      <w:pPr>
        <w:spacing w:after="0" w:line="240" w:lineRule="auto"/>
        <w:ind w:left="-90"/>
        <w:rPr>
          <w:sz w:val="24"/>
          <w:szCs w:val="24"/>
        </w:rPr>
      </w:pPr>
      <w:r w:rsidRPr="00D8724A">
        <w:rPr>
          <w:sz w:val="24"/>
          <w:szCs w:val="24"/>
        </w:rPr>
        <w:t>By Jana Nicol</w:t>
      </w:r>
      <w:r w:rsidR="00633E8B">
        <w:rPr>
          <w:sz w:val="24"/>
          <w:szCs w:val="24"/>
        </w:rPr>
        <w:t>, 2024</w:t>
      </w:r>
      <w:r w:rsidRPr="00D8724A">
        <w:rPr>
          <w:sz w:val="24"/>
          <w:szCs w:val="24"/>
        </w:rPr>
        <w:t xml:space="preserve"> </w:t>
      </w:r>
      <w:r w:rsidR="00A050A8">
        <w:rPr>
          <w:sz w:val="24"/>
          <w:szCs w:val="24"/>
        </w:rPr>
        <w:t xml:space="preserve">– </w:t>
      </w:r>
      <w:hyperlink r:id="rId5" w:history="1">
        <w:r w:rsidR="00633E8B" w:rsidRPr="003E7C8E">
          <w:rPr>
            <w:rStyle w:val="Hyperlink"/>
            <w:sz w:val="24"/>
            <w:szCs w:val="24"/>
          </w:rPr>
          <w:t>http://theudlproject.com</w:t>
        </w:r>
      </w:hyperlink>
    </w:p>
    <w:p w14:paraId="414263F0" w14:textId="77777777" w:rsidR="003E4731" w:rsidRDefault="003E4731" w:rsidP="003E4731">
      <w:pPr>
        <w:ind w:right="152"/>
        <w:rPr>
          <w:i/>
          <w:iCs/>
          <w:sz w:val="24"/>
          <w:szCs w:val="24"/>
        </w:rPr>
      </w:pPr>
      <w:r w:rsidRPr="008104F5">
        <w:rPr>
          <w:i/>
          <w:iCs/>
          <w:sz w:val="24"/>
          <w:szCs w:val="24"/>
        </w:rPr>
        <w:t xml:space="preserve">Adapted from </w:t>
      </w:r>
      <w:hyperlink r:id="rId6" w:history="1">
        <w:r w:rsidRPr="008104F5">
          <w:rPr>
            <w:rStyle w:val="Hyperlink"/>
            <w:i/>
            <w:iCs/>
            <w:sz w:val="24"/>
            <w:szCs w:val="24"/>
          </w:rPr>
          <w:t>https://udlguidelines.cast.org/</w:t>
        </w:r>
      </w:hyperlink>
      <w:r w:rsidRPr="008104F5">
        <w:rPr>
          <w:i/>
          <w:iCs/>
          <w:sz w:val="24"/>
          <w:szCs w:val="24"/>
        </w:rPr>
        <w:t xml:space="preserve"> © CAST, Inc. 2024</w:t>
      </w:r>
    </w:p>
    <w:p w14:paraId="50DDA12B" w14:textId="77777777" w:rsidR="001620F9" w:rsidRPr="008104F5" w:rsidRDefault="001620F9" w:rsidP="003E4731">
      <w:pPr>
        <w:ind w:right="152"/>
        <w:rPr>
          <w:i/>
          <w:iCs/>
          <w:sz w:val="24"/>
          <w:szCs w:val="24"/>
        </w:rPr>
      </w:pPr>
    </w:p>
    <w:tbl>
      <w:tblPr>
        <w:tblStyle w:val="TableGrid"/>
        <w:tblW w:w="0" w:type="auto"/>
        <w:tblInd w:w="-90" w:type="dxa"/>
        <w:tblLook w:val="04A0" w:firstRow="1" w:lastRow="0" w:firstColumn="1" w:lastColumn="0" w:noHBand="0" w:noVBand="1"/>
      </w:tblPr>
      <w:tblGrid>
        <w:gridCol w:w="12055"/>
        <w:gridCol w:w="985"/>
      </w:tblGrid>
      <w:tr w:rsidR="00E74796" w14:paraId="32390D55" w14:textId="495B70B6" w:rsidTr="001620F9">
        <w:tc>
          <w:tcPr>
            <w:tcW w:w="12055" w:type="dxa"/>
          </w:tcPr>
          <w:p w14:paraId="5DE195B4" w14:textId="209EAF27" w:rsidR="00E74796" w:rsidRPr="00E84D2A" w:rsidRDefault="00E74796" w:rsidP="00E74796">
            <w:pPr>
              <w:ind w:left="-23" w:right="-720"/>
              <w:rPr>
                <w:b/>
                <w:bCs/>
                <w:sz w:val="32"/>
                <w:szCs w:val="32"/>
              </w:rPr>
            </w:pPr>
            <w:r>
              <w:rPr>
                <w:b/>
                <w:bCs/>
                <w:sz w:val="32"/>
                <w:szCs w:val="32"/>
              </w:rPr>
              <w:t>Suggestions for use</w:t>
            </w:r>
            <w:r w:rsidRPr="00D8724A">
              <w:rPr>
                <w:b/>
                <w:bCs/>
                <w:sz w:val="32"/>
                <w:szCs w:val="32"/>
              </w:rPr>
              <w:t>:</w:t>
            </w:r>
          </w:p>
        </w:tc>
        <w:tc>
          <w:tcPr>
            <w:tcW w:w="985" w:type="dxa"/>
          </w:tcPr>
          <w:p w14:paraId="53FFC8C3" w14:textId="75B68ADA" w:rsidR="00E74796" w:rsidRDefault="00E74796" w:rsidP="00E74796">
            <w:pPr>
              <w:ind w:left="-23" w:right="-720"/>
              <w:rPr>
                <w:b/>
                <w:bCs/>
                <w:sz w:val="32"/>
                <w:szCs w:val="32"/>
              </w:rPr>
            </w:pPr>
            <w:r w:rsidRPr="004821B5">
              <w:rPr>
                <w:b/>
                <w:bCs/>
                <w:sz w:val="24"/>
                <w:szCs w:val="24"/>
              </w:rPr>
              <w:t>Page</w:t>
            </w:r>
          </w:p>
        </w:tc>
      </w:tr>
      <w:tr w:rsidR="00E74796" w14:paraId="3EE7AFA4" w14:textId="7AF49FEB" w:rsidTr="001620F9">
        <w:tc>
          <w:tcPr>
            <w:tcW w:w="12055" w:type="dxa"/>
          </w:tcPr>
          <w:p w14:paraId="7595A537" w14:textId="77777777" w:rsidR="001620F9" w:rsidRDefault="001620F9" w:rsidP="00E74796">
            <w:pPr>
              <w:ind w:right="-720"/>
              <w:rPr>
                <w:b/>
                <w:bCs/>
                <w:sz w:val="24"/>
                <w:szCs w:val="24"/>
              </w:rPr>
            </w:pPr>
          </w:p>
          <w:p w14:paraId="2E0A504A" w14:textId="5686346A" w:rsidR="00E74796" w:rsidRPr="00D22BE3" w:rsidRDefault="00E74796" w:rsidP="00E74796">
            <w:pPr>
              <w:ind w:right="-720"/>
              <w:rPr>
                <w:sz w:val="24"/>
                <w:szCs w:val="24"/>
              </w:rPr>
            </w:pPr>
            <w:r w:rsidRPr="008104F5">
              <w:rPr>
                <w:b/>
                <w:bCs/>
                <w:sz w:val="24"/>
                <w:szCs w:val="24"/>
              </w:rPr>
              <w:t xml:space="preserve">CAST UDL Guidelines 3.0 </w:t>
            </w:r>
          </w:p>
          <w:p w14:paraId="280B96E1" w14:textId="77777777" w:rsidR="00E74796" w:rsidRPr="008104F5" w:rsidRDefault="00E74796" w:rsidP="00E74796">
            <w:pPr>
              <w:ind w:right="-720"/>
              <w:rPr>
                <w:sz w:val="24"/>
                <w:szCs w:val="24"/>
              </w:rPr>
            </w:pPr>
          </w:p>
          <w:p w14:paraId="3792FF3B" w14:textId="77777777" w:rsidR="00E74796" w:rsidRDefault="00E74796" w:rsidP="00E74796">
            <w:pPr>
              <w:ind w:right="152"/>
              <w:rPr>
                <w:sz w:val="24"/>
                <w:szCs w:val="24"/>
              </w:rPr>
            </w:pPr>
            <w:r w:rsidRPr="008104F5">
              <w:rPr>
                <w:sz w:val="24"/>
                <w:szCs w:val="24"/>
              </w:rPr>
              <w:t xml:space="preserve">As part of a word document this table can be copied/pasted to add to lesson plans, unit plans, long-term plans, used to guide professional growth plans, or any other way that facilitates the implementation of Universal Design for Learning in the classroom. </w:t>
            </w:r>
          </w:p>
          <w:p w14:paraId="685FD127" w14:textId="2438BEFC" w:rsidR="00E74796" w:rsidRPr="008104F5" w:rsidRDefault="00E74796" w:rsidP="00E74796">
            <w:pPr>
              <w:ind w:right="152"/>
              <w:rPr>
                <w:sz w:val="24"/>
                <w:szCs w:val="24"/>
              </w:rPr>
            </w:pPr>
          </w:p>
        </w:tc>
        <w:tc>
          <w:tcPr>
            <w:tcW w:w="985" w:type="dxa"/>
          </w:tcPr>
          <w:p w14:paraId="15A7E54C" w14:textId="76F9BA4A" w:rsidR="00E74796" w:rsidRPr="008104F5" w:rsidRDefault="00E74796" w:rsidP="00E74796">
            <w:pPr>
              <w:ind w:right="-720"/>
              <w:rPr>
                <w:b/>
                <w:bCs/>
                <w:sz w:val="24"/>
                <w:szCs w:val="24"/>
              </w:rPr>
            </w:pPr>
            <w:r>
              <w:rPr>
                <w:sz w:val="24"/>
                <w:szCs w:val="24"/>
              </w:rPr>
              <w:t>2</w:t>
            </w:r>
          </w:p>
        </w:tc>
      </w:tr>
      <w:tr w:rsidR="00E74796" w14:paraId="07C073A8" w14:textId="2EFE68C7" w:rsidTr="001620F9">
        <w:tc>
          <w:tcPr>
            <w:tcW w:w="12055" w:type="dxa"/>
          </w:tcPr>
          <w:p w14:paraId="7EF90AB8" w14:textId="77777777" w:rsidR="001620F9" w:rsidRDefault="001620F9" w:rsidP="00E74796">
            <w:pPr>
              <w:ind w:right="-720"/>
              <w:rPr>
                <w:b/>
                <w:bCs/>
                <w:sz w:val="24"/>
                <w:szCs w:val="24"/>
              </w:rPr>
            </w:pPr>
          </w:p>
          <w:p w14:paraId="6ED82219" w14:textId="08F01F9A" w:rsidR="00E74796" w:rsidRPr="00D22BE3" w:rsidRDefault="00E74796" w:rsidP="00E74796">
            <w:pPr>
              <w:ind w:right="-720"/>
              <w:rPr>
                <w:sz w:val="24"/>
                <w:szCs w:val="24"/>
              </w:rPr>
            </w:pPr>
            <w:r w:rsidRPr="003971A2">
              <w:rPr>
                <w:b/>
                <w:bCs/>
                <w:sz w:val="24"/>
                <w:szCs w:val="24"/>
              </w:rPr>
              <w:t>UDL Guidelines Planning Guide with Notetaking Space</w:t>
            </w:r>
            <w:r>
              <w:rPr>
                <w:b/>
                <w:bCs/>
                <w:sz w:val="24"/>
                <w:szCs w:val="24"/>
              </w:rPr>
              <w:t xml:space="preserve"> </w:t>
            </w:r>
          </w:p>
          <w:p w14:paraId="2104D91E" w14:textId="77777777" w:rsidR="00E74796" w:rsidRDefault="00E74796" w:rsidP="00E74796">
            <w:pPr>
              <w:ind w:right="-720"/>
              <w:rPr>
                <w:sz w:val="24"/>
                <w:szCs w:val="24"/>
              </w:rPr>
            </w:pPr>
          </w:p>
          <w:p w14:paraId="0A204724" w14:textId="334ECADE" w:rsidR="00E74796" w:rsidRDefault="00E74796" w:rsidP="00E74796">
            <w:pPr>
              <w:ind w:right="62"/>
              <w:rPr>
                <w:sz w:val="24"/>
                <w:szCs w:val="24"/>
              </w:rPr>
            </w:pPr>
            <w:r>
              <w:rPr>
                <w:sz w:val="24"/>
                <w:szCs w:val="24"/>
              </w:rPr>
              <w:t>This document includes CAST UDL Guidelines 3.0 with checkboxes beside each checkpoint, and space alongside all checkpoints to add notes. Notes could include information about how the checkpoints will be applied in a lesson plan, unit plan, long-term plan, professional growth plan, to evaluate a lesson/curriculum/framework within the lens of UDL, etc. Use of the UDL Guidelines from the outset of planning can facilitate the implementation of Universal Design for Learning in the classroom.</w:t>
            </w:r>
          </w:p>
          <w:p w14:paraId="07A2B32D" w14:textId="1006B58C" w:rsidR="00E74796" w:rsidRDefault="00E74796" w:rsidP="00E74796">
            <w:pPr>
              <w:ind w:right="62"/>
              <w:rPr>
                <w:sz w:val="24"/>
                <w:szCs w:val="24"/>
              </w:rPr>
            </w:pPr>
          </w:p>
        </w:tc>
        <w:tc>
          <w:tcPr>
            <w:tcW w:w="985" w:type="dxa"/>
          </w:tcPr>
          <w:p w14:paraId="7106691D" w14:textId="656C94B4" w:rsidR="00E74796" w:rsidRPr="003971A2" w:rsidRDefault="00E74796" w:rsidP="00E74796">
            <w:pPr>
              <w:ind w:right="-720"/>
              <w:rPr>
                <w:b/>
                <w:bCs/>
                <w:sz w:val="24"/>
                <w:szCs w:val="24"/>
              </w:rPr>
            </w:pPr>
            <w:r>
              <w:rPr>
                <w:sz w:val="24"/>
                <w:szCs w:val="24"/>
              </w:rPr>
              <w:t>3</w:t>
            </w:r>
          </w:p>
        </w:tc>
      </w:tr>
      <w:tr w:rsidR="00E74796" w14:paraId="71ABD1BA" w14:textId="013EE255" w:rsidTr="001620F9">
        <w:tc>
          <w:tcPr>
            <w:tcW w:w="12055" w:type="dxa"/>
          </w:tcPr>
          <w:p w14:paraId="7FBD1F61" w14:textId="77777777" w:rsidR="001620F9" w:rsidRDefault="001620F9" w:rsidP="00E74796">
            <w:pPr>
              <w:ind w:right="-720"/>
              <w:rPr>
                <w:b/>
                <w:bCs/>
                <w:sz w:val="24"/>
                <w:szCs w:val="24"/>
              </w:rPr>
            </w:pPr>
          </w:p>
          <w:p w14:paraId="628200C8" w14:textId="331D2264" w:rsidR="00E74796" w:rsidRPr="003971A2" w:rsidRDefault="00E74796" w:rsidP="00E74796">
            <w:pPr>
              <w:ind w:right="-720"/>
              <w:rPr>
                <w:b/>
                <w:bCs/>
                <w:sz w:val="24"/>
                <w:szCs w:val="24"/>
              </w:rPr>
            </w:pPr>
            <w:r w:rsidRPr="003971A2">
              <w:rPr>
                <w:b/>
                <w:bCs/>
                <w:sz w:val="24"/>
                <w:szCs w:val="24"/>
              </w:rPr>
              <w:t>UDL Guidelines and Lesson Plan Template</w:t>
            </w:r>
          </w:p>
          <w:p w14:paraId="6622DB89" w14:textId="77777777" w:rsidR="00E74796" w:rsidRDefault="00E74796" w:rsidP="00E74796">
            <w:pPr>
              <w:ind w:right="-720"/>
              <w:rPr>
                <w:sz w:val="24"/>
                <w:szCs w:val="24"/>
              </w:rPr>
            </w:pPr>
          </w:p>
          <w:p w14:paraId="54602A27" w14:textId="60F85E84" w:rsidR="00E74796" w:rsidRDefault="00E74796" w:rsidP="00E74796">
            <w:pPr>
              <w:ind w:right="62"/>
              <w:rPr>
                <w:sz w:val="24"/>
                <w:szCs w:val="24"/>
              </w:rPr>
            </w:pPr>
            <w:r>
              <w:rPr>
                <w:sz w:val="24"/>
                <w:szCs w:val="24"/>
              </w:rPr>
              <w:t>This document includes CAST UDL Guidelines 3.0 with checkboxes beside each checkpoint to indicate which checkpoints are in use in a lesson. Space alongside the guidelines is included to record a lesson plan. Use of the UDL Guidelines from the outset of planning lessons facilitates the implementation of Universal Design for Learning in the classroom.</w:t>
            </w:r>
          </w:p>
          <w:p w14:paraId="1099A717" w14:textId="52E2D19F" w:rsidR="00E74796" w:rsidRDefault="00E74796" w:rsidP="00E74796">
            <w:pPr>
              <w:ind w:right="-720"/>
              <w:rPr>
                <w:sz w:val="24"/>
                <w:szCs w:val="24"/>
              </w:rPr>
            </w:pPr>
          </w:p>
        </w:tc>
        <w:tc>
          <w:tcPr>
            <w:tcW w:w="985" w:type="dxa"/>
          </w:tcPr>
          <w:p w14:paraId="647D8B1A" w14:textId="1191A5EB" w:rsidR="00E74796" w:rsidRPr="003971A2" w:rsidRDefault="00E74796" w:rsidP="00E74796">
            <w:pPr>
              <w:ind w:right="-720"/>
              <w:rPr>
                <w:b/>
                <w:bCs/>
                <w:sz w:val="24"/>
                <w:szCs w:val="24"/>
              </w:rPr>
            </w:pPr>
            <w:r>
              <w:rPr>
                <w:sz w:val="24"/>
                <w:szCs w:val="24"/>
              </w:rPr>
              <w:t>4</w:t>
            </w:r>
          </w:p>
        </w:tc>
      </w:tr>
    </w:tbl>
    <w:p w14:paraId="082D1F3E" w14:textId="77777777" w:rsidR="00115268" w:rsidRDefault="00115268" w:rsidP="0000737D">
      <w:pPr>
        <w:ind w:left="-720" w:right="-720"/>
        <w:rPr>
          <w:sz w:val="20"/>
          <w:szCs w:val="20"/>
        </w:rPr>
      </w:pPr>
    </w:p>
    <w:p w14:paraId="17677648" w14:textId="0E00C5D8" w:rsidR="001620F9" w:rsidRPr="00FB069C" w:rsidRDefault="00FB069C" w:rsidP="00FB069C">
      <w:pPr>
        <w:ind w:left="-90"/>
        <w:jc w:val="right"/>
        <w:rPr>
          <w:b/>
          <w:bCs/>
          <w:sz w:val="24"/>
          <w:szCs w:val="24"/>
        </w:rPr>
      </w:pPr>
      <w:r w:rsidRPr="00FB069C">
        <w:rPr>
          <w:b/>
          <w:bCs/>
          <w:sz w:val="24"/>
          <w:szCs w:val="24"/>
        </w:rPr>
        <w:t xml:space="preserve">Find this resource and more on </w:t>
      </w:r>
      <w:hyperlink r:id="rId7" w:history="1">
        <w:r w:rsidRPr="00FB069C">
          <w:rPr>
            <w:rStyle w:val="Hyperlink"/>
            <w:b/>
            <w:bCs/>
            <w:sz w:val="24"/>
            <w:szCs w:val="24"/>
          </w:rPr>
          <w:t>http://theudlproject.com</w:t>
        </w:r>
      </w:hyperlink>
      <w:r w:rsidRPr="00FB069C">
        <w:rPr>
          <w:b/>
          <w:bCs/>
          <w:sz w:val="24"/>
          <w:szCs w:val="24"/>
        </w:rPr>
        <w:t xml:space="preserve"> </w:t>
      </w:r>
    </w:p>
    <w:p w14:paraId="3ADA4FEE" w14:textId="77777777" w:rsidR="001620F9" w:rsidRDefault="001620F9" w:rsidP="0000737D">
      <w:pPr>
        <w:ind w:left="-720" w:right="-720"/>
        <w:rPr>
          <w:sz w:val="20"/>
          <w:szCs w:val="20"/>
        </w:rPr>
      </w:pPr>
    </w:p>
    <w:p w14:paraId="2A443377" w14:textId="773156C2" w:rsidR="0000737D" w:rsidRDefault="00A11D11" w:rsidP="0000737D">
      <w:pPr>
        <w:ind w:left="-720" w:right="-720"/>
        <w:rPr>
          <w:sz w:val="20"/>
          <w:szCs w:val="20"/>
        </w:rPr>
      </w:pPr>
      <w:r>
        <w:rPr>
          <w:sz w:val="20"/>
          <w:szCs w:val="20"/>
        </w:rPr>
        <w:lastRenderedPageBreak/>
        <w:t xml:space="preserve">2 – </w:t>
      </w:r>
      <w:r w:rsidR="00CC02A9">
        <w:rPr>
          <w:sz w:val="20"/>
          <w:szCs w:val="20"/>
        </w:rPr>
        <w:t>CAST UDL Guidelines</w:t>
      </w:r>
      <w:r>
        <w:rPr>
          <w:sz w:val="20"/>
          <w:szCs w:val="20"/>
        </w:rPr>
        <w:t xml:space="preserve"> 3.0</w:t>
      </w:r>
    </w:p>
    <w:p w14:paraId="4423438E" w14:textId="77777777" w:rsidR="000D0FE4" w:rsidRPr="00103F1F" w:rsidRDefault="000D0FE4" w:rsidP="0000737D">
      <w:pPr>
        <w:ind w:left="-720" w:right="-720"/>
        <w:rPr>
          <w:sz w:val="20"/>
          <w:szCs w:val="20"/>
        </w:rPr>
      </w:pPr>
    </w:p>
    <w:tbl>
      <w:tblPr>
        <w:tblStyle w:val="TableGrid"/>
        <w:tblW w:w="14125" w:type="dxa"/>
        <w:tblInd w:w="-720" w:type="dxa"/>
        <w:tblLook w:val="04A0" w:firstRow="1" w:lastRow="0" w:firstColumn="1" w:lastColumn="0" w:noHBand="0" w:noVBand="1"/>
      </w:tblPr>
      <w:tblGrid>
        <w:gridCol w:w="473"/>
        <w:gridCol w:w="4550"/>
        <w:gridCol w:w="4551"/>
        <w:gridCol w:w="4551"/>
      </w:tblGrid>
      <w:tr w:rsidR="0000737D" w:rsidRPr="00103F1F" w14:paraId="17B37AE2" w14:textId="77777777" w:rsidTr="00D80F0B">
        <w:tc>
          <w:tcPr>
            <w:tcW w:w="473" w:type="dxa"/>
            <w:tcBorders>
              <w:top w:val="nil"/>
              <w:left w:val="nil"/>
              <w:bottom w:val="nil"/>
            </w:tcBorders>
          </w:tcPr>
          <w:p w14:paraId="5344E63D" w14:textId="77777777" w:rsidR="0000737D" w:rsidRPr="00103F1F" w:rsidRDefault="0000737D" w:rsidP="0000737D">
            <w:pPr>
              <w:ind w:right="-720"/>
              <w:rPr>
                <w:sz w:val="20"/>
                <w:szCs w:val="20"/>
              </w:rPr>
            </w:pPr>
          </w:p>
        </w:tc>
        <w:tc>
          <w:tcPr>
            <w:tcW w:w="13652" w:type="dxa"/>
            <w:gridSpan w:val="3"/>
          </w:tcPr>
          <w:p w14:paraId="403EE4AF" w14:textId="571198D1" w:rsidR="0000737D" w:rsidRPr="00103F1F" w:rsidRDefault="0000737D" w:rsidP="0000737D">
            <w:pPr>
              <w:ind w:right="-720"/>
              <w:jc w:val="center"/>
              <w:rPr>
                <w:sz w:val="36"/>
                <w:szCs w:val="36"/>
              </w:rPr>
            </w:pPr>
            <w:r w:rsidRPr="00103F1F">
              <w:rPr>
                <w:b/>
                <w:bCs/>
                <w:sz w:val="36"/>
                <w:szCs w:val="36"/>
              </w:rPr>
              <w:t>The Universal Design for Learning Guidelines</w:t>
            </w:r>
            <w:r w:rsidR="00103F1F">
              <w:rPr>
                <w:b/>
                <w:bCs/>
                <w:sz w:val="36"/>
                <w:szCs w:val="36"/>
              </w:rPr>
              <w:t xml:space="preserve"> 3.0</w:t>
            </w:r>
          </w:p>
          <w:p w14:paraId="1204F492" w14:textId="77777777" w:rsidR="0000737D" w:rsidRDefault="0000737D" w:rsidP="00103F1F">
            <w:pPr>
              <w:ind w:right="-720"/>
              <w:jc w:val="center"/>
              <w:rPr>
                <w:sz w:val="20"/>
                <w:szCs w:val="20"/>
              </w:rPr>
            </w:pPr>
            <w:r w:rsidRPr="00103F1F">
              <w:rPr>
                <w:sz w:val="20"/>
                <w:szCs w:val="20"/>
              </w:rPr>
              <w:t xml:space="preserve">The goal of UDL is learner agency that is purposeful &amp; </w:t>
            </w:r>
            <w:r w:rsidR="00961568" w:rsidRPr="00103F1F">
              <w:rPr>
                <w:sz w:val="20"/>
                <w:szCs w:val="20"/>
              </w:rPr>
              <w:t>reflective</w:t>
            </w:r>
            <w:r w:rsidRPr="00103F1F">
              <w:rPr>
                <w:sz w:val="20"/>
                <w:szCs w:val="20"/>
              </w:rPr>
              <w:t xml:space="preserve">, resourceful &amp; </w:t>
            </w:r>
            <w:r w:rsidR="00961568" w:rsidRPr="00103F1F">
              <w:rPr>
                <w:sz w:val="20"/>
                <w:szCs w:val="20"/>
              </w:rPr>
              <w:t>authentic</w:t>
            </w:r>
            <w:r w:rsidRPr="00103F1F">
              <w:rPr>
                <w:sz w:val="20"/>
                <w:szCs w:val="20"/>
              </w:rPr>
              <w:t>, strategic &amp; action-oriented</w:t>
            </w:r>
          </w:p>
          <w:p w14:paraId="528371D9" w14:textId="271B7CC1" w:rsidR="00103F1F" w:rsidRPr="00103F1F" w:rsidRDefault="00103F1F" w:rsidP="00103F1F">
            <w:pPr>
              <w:ind w:right="-720"/>
              <w:jc w:val="center"/>
              <w:rPr>
                <w:sz w:val="20"/>
                <w:szCs w:val="20"/>
              </w:rPr>
            </w:pPr>
          </w:p>
        </w:tc>
      </w:tr>
      <w:tr w:rsidR="00D80F0B" w:rsidRPr="00103F1F" w14:paraId="5588013F" w14:textId="77777777" w:rsidTr="001A4C7A">
        <w:tc>
          <w:tcPr>
            <w:tcW w:w="473" w:type="dxa"/>
            <w:tcBorders>
              <w:top w:val="nil"/>
              <w:left w:val="nil"/>
            </w:tcBorders>
          </w:tcPr>
          <w:p w14:paraId="1B17991E" w14:textId="594D7C80" w:rsidR="00D80F0B" w:rsidRPr="00103F1F" w:rsidRDefault="00D80F0B" w:rsidP="0000737D">
            <w:pPr>
              <w:ind w:right="68"/>
              <w:jc w:val="center"/>
              <w:rPr>
                <w:b/>
                <w:bCs/>
                <w:sz w:val="28"/>
                <w:szCs w:val="28"/>
              </w:rPr>
            </w:pPr>
          </w:p>
        </w:tc>
        <w:tc>
          <w:tcPr>
            <w:tcW w:w="4550" w:type="dxa"/>
            <w:shd w:val="clear" w:color="auto" w:fill="B3E5A1" w:themeFill="accent6" w:themeFillTint="66"/>
          </w:tcPr>
          <w:p w14:paraId="0B5C0ABB" w14:textId="0CAE0FB2" w:rsidR="00D80F0B" w:rsidRPr="00103F1F" w:rsidRDefault="00D80F0B" w:rsidP="0000737D">
            <w:pPr>
              <w:ind w:right="68"/>
              <w:jc w:val="center"/>
              <w:rPr>
                <w:b/>
                <w:bCs/>
                <w:sz w:val="28"/>
                <w:szCs w:val="28"/>
              </w:rPr>
            </w:pPr>
            <w:r w:rsidRPr="00103F1F">
              <w:rPr>
                <w:b/>
                <w:bCs/>
                <w:sz w:val="28"/>
                <w:szCs w:val="28"/>
              </w:rPr>
              <w:t>Design Multiple Means of Engagement</w:t>
            </w:r>
          </w:p>
        </w:tc>
        <w:tc>
          <w:tcPr>
            <w:tcW w:w="4551" w:type="dxa"/>
            <w:shd w:val="clear" w:color="auto" w:fill="E59EDC" w:themeFill="accent5" w:themeFillTint="66"/>
          </w:tcPr>
          <w:p w14:paraId="65144F1F" w14:textId="639E6822" w:rsidR="00D80F0B" w:rsidRPr="00103F1F" w:rsidRDefault="00D80F0B" w:rsidP="0000737D">
            <w:pPr>
              <w:jc w:val="center"/>
              <w:rPr>
                <w:b/>
                <w:bCs/>
                <w:sz w:val="28"/>
                <w:szCs w:val="28"/>
              </w:rPr>
            </w:pPr>
            <w:r w:rsidRPr="00103F1F">
              <w:rPr>
                <w:b/>
                <w:bCs/>
                <w:sz w:val="28"/>
                <w:szCs w:val="28"/>
              </w:rPr>
              <w:t>Design Multiple Means of Representation</w:t>
            </w:r>
          </w:p>
        </w:tc>
        <w:tc>
          <w:tcPr>
            <w:tcW w:w="4551" w:type="dxa"/>
            <w:shd w:val="clear" w:color="auto" w:fill="A5C9EB" w:themeFill="text2" w:themeFillTint="40"/>
          </w:tcPr>
          <w:p w14:paraId="572C3206" w14:textId="4803E98A" w:rsidR="00D80F0B" w:rsidRPr="00103F1F" w:rsidRDefault="00D80F0B" w:rsidP="0000737D">
            <w:pPr>
              <w:jc w:val="center"/>
              <w:rPr>
                <w:b/>
                <w:bCs/>
                <w:sz w:val="28"/>
                <w:szCs w:val="28"/>
              </w:rPr>
            </w:pPr>
            <w:r w:rsidRPr="00103F1F">
              <w:rPr>
                <w:b/>
                <w:bCs/>
                <w:sz w:val="28"/>
                <w:szCs w:val="28"/>
              </w:rPr>
              <w:t>Design Multiple Means of Action &amp; Expression</w:t>
            </w:r>
          </w:p>
        </w:tc>
      </w:tr>
      <w:tr w:rsidR="00D80F0B" w:rsidRPr="00103F1F" w14:paraId="4244C6C7" w14:textId="77777777" w:rsidTr="00D80F0B">
        <w:trPr>
          <w:trHeight w:val="89"/>
        </w:trPr>
        <w:tc>
          <w:tcPr>
            <w:tcW w:w="14125" w:type="dxa"/>
            <w:gridSpan w:val="4"/>
            <w:shd w:val="clear" w:color="auto" w:fill="A6A6A6" w:themeFill="background1" w:themeFillShade="A6"/>
          </w:tcPr>
          <w:p w14:paraId="68F2B634" w14:textId="77777777" w:rsidR="00D80F0B" w:rsidRPr="00D80F0B" w:rsidRDefault="00D80F0B" w:rsidP="0000737D">
            <w:pPr>
              <w:ind w:right="-720"/>
              <w:rPr>
                <w:sz w:val="4"/>
                <w:szCs w:val="4"/>
              </w:rPr>
            </w:pPr>
          </w:p>
        </w:tc>
      </w:tr>
      <w:tr w:rsidR="00D80F0B" w:rsidRPr="00103F1F" w14:paraId="5C464CA1" w14:textId="77777777" w:rsidTr="001A4C7A">
        <w:tc>
          <w:tcPr>
            <w:tcW w:w="473" w:type="dxa"/>
            <w:vMerge w:val="restart"/>
            <w:textDirection w:val="btLr"/>
          </w:tcPr>
          <w:p w14:paraId="5DA4AB65" w14:textId="73F294C0" w:rsidR="00D80F0B" w:rsidRPr="00103F1F" w:rsidRDefault="00D80F0B" w:rsidP="00D80F0B">
            <w:pPr>
              <w:ind w:right="-720"/>
              <w:rPr>
                <w:sz w:val="20"/>
                <w:szCs w:val="20"/>
              </w:rPr>
            </w:pPr>
            <w:r w:rsidRPr="00103F1F">
              <w:rPr>
                <w:sz w:val="20"/>
                <w:szCs w:val="20"/>
              </w:rPr>
              <w:t xml:space="preserve">           Access</w:t>
            </w:r>
          </w:p>
        </w:tc>
        <w:tc>
          <w:tcPr>
            <w:tcW w:w="4550" w:type="dxa"/>
            <w:shd w:val="clear" w:color="auto" w:fill="B3E5A1" w:themeFill="accent6" w:themeFillTint="66"/>
          </w:tcPr>
          <w:p w14:paraId="2B822DCB" w14:textId="77777777" w:rsidR="00D80F0B" w:rsidRPr="00103F1F" w:rsidRDefault="00D80F0B" w:rsidP="00D80F0B">
            <w:pPr>
              <w:ind w:right="68"/>
              <w:rPr>
                <w:sz w:val="20"/>
                <w:szCs w:val="20"/>
              </w:rPr>
            </w:pPr>
            <w:r w:rsidRPr="00103F1F">
              <w:rPr>
                <w:sz w:val="20"/>
                <w:szCs w:val="20"/>
              </w:rPr>
              <w:t xml:space="preserve">Design Options for </w:t>
            </w:r>
          </w:p>
          <w:p w14:paraId="115035E9" w14:textId="0FD9A456" w:rsidR="00D80F0B" w:rsidRPr="00103F1F" w:rsidRDefault="00D80F0B" w:rsidP="00D80F0B">
            <w:pPr>
              <w:ind w:right="68"/>
              <w:rPr>
                <w:sz w:val="20"/>
                <w:szCs w:val="20"/>
              </w:rPr>
            </w:pPr>
            <w:r w:rsidRPr="00103F1F">
              <w:rPr>
                <w:b/>
                <w:bCs/>
                <w:sz w:val="20"/>
                <w:szCs w:val="20"/>
              </w:rPr>
              <w:t>Welcoming Interests and Identities</w:t>
            </w:r>
          </w:p>
        </w:tc>
        <w:tc>
          <w:tcPr>
            <w:tcW w:w="4551" w:type="dxa"/>
            <w:shd w:val="clear" w:color="auto" w:fill="E59EDC" w:themeFill="accent5" w:themeFillTint="66"/>
          </w:tcPr>
          <w:p w14:paraId="70AB7822" w14:textId="77777777" w:rsidR="00D80F0B" w:rsidRPr="00103F1F" w:rsidRDefault="00D80F0B" w:rsidP="00D80F0B">
            <w:pPr>
              <w:ind w:right="-720"/>
              <w:rPr>
                <w:sz w:val="20"/>
                <w:szCs w:val="20"/>
              </w:rPr>
            </w:pPr>
            <w:r w:rsidRPr="00103F1F">
              <w:rPr>
                <w:sz w:val="20"/>
                <w:szCs w:val="20"/>
              </w:rPr>
              <w:t>Design Options for</w:t>
            </w:r>
          </w:p>
          <w:p w14:paraId="4D30D48E" w14:textId="171BD855" w:rsidR="00D80F0B" w:rsidRPr="00103F1F" w:rsidRDefault="00D80F0B" w:rsidP="00D80F0B">
            <w:pPr>
              <w:ind w:right="-720"/>
              <w:rPr>
                <w:b/>
                <w:bCs/>
                <w:sz w:val="20"/>
                <w:szCs w:val="20"/>
              </w:rPr>
            </w:pPr>
            <w:r w:rsidRPr="00103F1F">
              <w:rPr>
                <w:b/>
                <w:bCs/>
                <w:sz w:val="20"/>
                <w:szCs w:val="20"/>
              </w:rPr>
              <w:t>Perception</w:t>
            </w:r>
          </w:p>
        </w:tc>
        <w:tc>
          <w:tcPr>
            <w:tcW w:w="4551" w:type="dxa"/>
            <w:shd w:val="clear" w:color="auto" w:fill="A5C9EB" w:themeFill="text2" w:themeFillTint="40"/>
          </w:tcPr>
          <w:p w14:paraId="04933844" w14:textId="77777777" w:rsidR="00D80F0B" w:rsidRPr="00103F1F" w:rsidRDefault="00D80F0B" w:rsidP="00D80F0B">
            <w:pPr>
              <w:ind w:right="-720"/>
              <w:rPr>
                <w:sz w:val="20"/>
                <w:szCs w:val="20"/>
              </w:rPr>
            </w:pPr>
            <w:r w:rsidRPr="00103F1F">
              <w:rPr>
                <w:sz w:val="20"/>
                <w:szCs w:val="20"/>
              </w:rPr>
              <w:t xml:space="preserve">Design Options for </w:t>
            </w:r>
          </w:p>
          <w:p w14:paraId="65572C2B" w14:textId="65405087" w:rsidR="00D80F0B" w:rsidRPr="00103F1F" w:rsidRDefault="00D80F0B" w:rsidP="00D80F0B">
            <w:pPr>
              <w:ind w:right="-720"/>
              <w:rPr>
                <w:b/>
                <w:bCs/>
                <w:sz w:val="20"/>
                <w:szCs w:val="20"/>
              </w:rPr>
            </w:pPr>
            <w:r w:rsidRPr="00103F1F">
              <w:rPr>
                <w:b/>
                <w:bCs/>
                <w:sz w:val="20"/>
                <w:szCs w:val="20"/>
              </w:rPr>
              <w:t>Interaction</w:t>
            </w:r>
          </w:p>
        </w:tc>
      </w:tr>
      <w:tr w:rsidR="00106AF5" w:rsidRPr="00103F1F" w14:paraId="72AACDCA" w14:textId="77777777" w:rsidTr="001A4C7A">
        <w:tc>
          <w:tcPr>
            <w:tcW w:w="473" w:type="dxa"/>
            <w:vMerge/>
          </w:tcPr>
          <w:p w14:paraId="0FF6A29E" w14:textId="77777777" w:rsidR="00106AF5" w:rsidRPr="00103F1F" w:rsidRDefault="00106AF5" w:rsidP="00106AF5">
            <w:pPr>
              <w:ind w:right="-720"/>
              <w:rPr>
                <w:sz w:val="20"/>
                <w:szCs w:val="20"/>
              </w:rPr>
            </w:pPr>
          </w:p>
        </w:tc>
        <w:tc>
          <w:tcPr>
            <w:tcW w:w="4550" w:type="dxa"/>
            <w:shd w:val="clear" w:color="auto" w:fill="B3E5A1" w:themeFill="accent6" w:themeFillTint="66"/>
          </w:tcPr>
          <w:p w14:paraId="220FD50A" w14:textId="77777777" w:rsidR="00106AF5" w:rsidRPr="00A01CDF" w:rsidRDefault="00106AF5" w:rsidP="00106AF5">
            <w:pPr>
              <w:pStyle w:val="ListParagraph"/>
              <w:numPr>
                <w:ilvl w:val="0"/>
                <w:numId w:val="1"/>
              </w:numPr>
              <w:ind w:left="229" w:right="68" w:hanging="180"/>
              <w:rPr>
                <w:sz w:val="20"/>
                <w:szCs w:val="20"/>
              </w:rPr>
            </w:pPr>
            <w:r w:rsidRPr="00A01CDF">
              <w:rPr>
                <w:sz w:val="20"/>
                <w:szCs w:val="20"/>
              </w:rPr>
              <w:t xml:space="preserve">Optimize choice and autonomy </w:t>
            </w:r>
          </w:p>
          <w:p w14:paraId="546CA198" w14:textId="77777777" w:rsidR="00106AF5" w:rsidRPr="00A01CDF" w:rsidRDefault="00106AF5" w:rsidP="00106AF5">
            <w:pPr>
              <w:pStyle w:val="ListParagraph"/>
              <w:numPr>
                <w:ilvl w:val="0"/>
                <w:numId w:val="1"/>
              </w:numPr>
              <w:ind w:left="229" w:right="68" w:hanging="180"/>
              <w:rPr>
                <w:sz w:val="20"/>
                <w:szCs w:val="20"/>
              </w:rPr>
            </w:pPr>
            <w:r w:rsidRPr="00A01CDF">
              <w:rPr>
                <w:sz w:val="20"/>
                <w:szCs w:val="20"/>
              </w:rPr>
              <w:t>Optimize relevance, value, and authenticity</w:t>
            </w:r>
          </w:p>
          <w:p w14:paraId="252CE0DA" w14:textId="77777777" w:rsidR="00106AF5" w:rsidRPr="00A01CDF" w:rsidRDefault="00106AF5" w:rsidP="00106AF5">
            <w:pPr>
              <w:pStyle w:val="ListParagraph"/>
              <w:numPr>
                <w:ilvl w:val="0"/>
                <w:numId w:val="1"/>
              </w:numPr>
              <w:ind w:left="229" w:right="68" w:hanging="180"/>
              <w:rPr>
                <w:sz w:val="20"/>
                <w:szCs w:val="20"/>
              </w:rPr>
            </w:pPr>
            <w:r w:rsidRPr="00A01CDF">
              <w:rPr>
                <w:sz w:val="20"/>
                <w:szCs w:val="20"/>
              </w:rPr>
              <w:t xml:space="preserve">Nurture joy and play </w:t>
            </w:r>
          </w:p>
          <w:p w14:paraId="03C950FB" w14:textId="482A9898" w:rsidR="00106AF5" w:rsidRPr="00A01CDF" w:rsidRDefault="00106AF5" w:rsidP="00106AF5">
            <w:pPr>
              <w:pStyle w:val="ListParagraph"/>
              <w:numPr>
                <w:ilvl w:val="0"/>
                <w:numId w:val="1"/>
              </w:numPr>
              <w:ind w:left="229" w:right="68" w:hanging="180"/>
              <w:rPr>
                <w:sz w:val="18"/>
                <w:szCs w:val="18"/>
              </w:rPr>
            </w:pPr>
            <w:r w:rsidRPr="00A01CDF">
              <w:rPr>
                <w:sz w:val="20"/>
                <w:szCs w:val="20"/>
              </w:rPr>
              <w:t>Address biases, threats, and distractions</w:t>
            </w:r>
          </w:p>
        </w:tc>
        <w:tc>
          <w:tcPr>
            <w:tcW w:w="4551" w:type="dxa"/>
            <w:shd w:val="clear" w:color="auto" w:fill="E59EDC" w:themeFill="accent5" w:themeFillTint="66"/>
          </w:tcPr>
          <w:p w14:paraId="34B01A77" w14:textId="77777777" w:rsidR="00106AF5" w:rsidRPr="00106AF5" w:rsidRDefault="00106AF5" w:rsidP="00106AF5">
            <w:pPr>
              <w:pStyle w:val="ListParagraph"/>
              <w:numPr>
                <w:ilvl w:val="0"/>
                <w:numId w:val="1"/>
              </w:numPr>
              <w:ind w:left="164" w:right="-17" w:hanging="180"/>
              <w:rPr>
                <w:sz w:val="20"/>
                <w:szCs w:val="20"/>
              </w:rPr>
            </w:pPr>
            <w:r w:rsidRPr="00106AF5">
              <w:rPr>
                <w:sz w:val="20"/>
                <w:szCs w:val="20"/>
              </w:rPr>
              <w:t xml:space="preserve">Support opportunities to customize the display of information </w:t>
            </w:r>
          </w:p>
          <w:p w14:paraId="62F425CA" w14:textId="77777777" w:rsidR="00106AF5" w:rsidRPr="00106AF5" w:rsidRDefault="00106AF5" w:rsidP="00106AF5">
            <w:pPr>
              <w:pStyle w:val="ListParagraph"/>
              <w:numPr>
                <w:ilvl w:val="0"/>
                <w:numId w:val="1"/>
              </w:numPr>
              <w:ind w:left="164" w:right="-17" w:hanging="180"/>
              <w:rPr>
                <w:sz w:val="20"/>
                <w:szCs w:val="20"/>
              </w:rPr>
            </w:pPr>
            <w:r w:rsidRPr="00106AF5">
              <w:rPr>
                <w:sz w:val="20"/>
                <w:szCs w:val="20"/>
              </w:rPr>
              <w:t xml:space="preserve">Support multiple ways to perceive information </w:t>
            </w:r>
          </w:p>
          <w:p w14:paraId="5D346EE5" w14:textId="4B5A9910" w:rsidR="00106AF5" w:rsidRPr="00106AF5" w:rsidRDefault="00106AF5" w:rsidP="00106AF5">
            <w:pPr>
              <w:ind w:right="-17"/>
              <w:rPr>
                <w:sz w:val="20"/>
                <w:szCs w:val="20"/>
              </w:rPr>
            </w:pPr>
            <w:r w:rsidRPr="00106AF5">
              <w:rPr>
                <w:sz w:val="20"/>
                <w:szCs w:val="20"/>
              </w:rPr>
              <w:t>Represent a diversity of perspectives and identities in authentic ways</w:t>
            </w:r>
          </w:p>
        </w:tc>
        <w:tc>
          <w:tcPr>
            <w:tcW w:w="4551" w:type="dxa"/>
            <w:shd w:val="clear" w:color="auto" w:fill="A5C9EB" w:themeFill="text2" w:themeFillTint="40"/>
          </w:tcPr>
          <w:p w14:paraId="3B9A4C11" w14:textId="77777777" w:rsidR="000A605C" w:rsidRPr="000A605C" w:rsidRDefault="000A605C" w:rsidP="000A605C">
            <w:pPr>
              <w:pStyle w:val="ListParagraph"/>
              <w:numPr>
                <w:ilvl w:val="0"/>
                <w:numId w:val="1"/>
              </w:numPr>
              <w:ind w:left="152" w:right="-19" w:hanging="180"/>
              <w:rPr>
                <w:sz w:val="20"/>
                <w:szCs w:val="20"/>
              </w:rPr>
            </w:pPr>
            <w:r w:rsidRPr="000A605C">
              <w:rPr>
                <w:sz w:val="20"/>
                <w:szCs w:val="20"/>
              </w:rPr>
              <w:t>Vary and honor the methods for response, navigation, and movement</w:t>
            </w:r>
          </w:p>
          <w:p w14:paraId="3F8F2C7F" w14:textId="4B8EAD47" w:rsidR="00106AF5" w:rsidRPr="000A605C" w:rsidRDefault="000A605C" w:rsidP="000A605C">
            <w:pPr>
              <w:pStyle w:val="ListParagraph"/>
              <w:numPr>
                <w:ilvl w:val="0"/>
                <w:numId w:val="1"/>
              </w:numPr>
              <w:ind w:left="152" w:right="-19" w:hanging="180"/>
              <w:rPr>
                <w:sz w:val="18"/>
                <w:szCs w:val="18"/>
              </w:rPr>
            </w:pPr>
            <w:r w:rsidRPr="000A605C">
              <w:rPr>
                <w:sz w:val="20"/>
                <w:szCs w:val="20"/>
              </w:rPr>
              <w:t>Optimize access to accessible materials and assistive and accessible technologies and tools</w:t>
            </w:r>
          </w:p>
        </w:tc>
      </w:tr>
      <w:tr w:rsidR="00106AF5" w:rsidRPr="00103F1F" w14:paraId="4AD0F9E1" w14:textId="77777777" w:rsidTr="00103F1F">
        <w:trPr>
          <w:trHeight w:val="103"/>
        </w:trPr>
        <w:tc>
          <w:tcPr>
            <w:tcW w:w="14125" w:type="dxa"/>
            <w:gridSpan w:val="4"/>
            <w:shd w:val="clear" w:color="auto" w:fill="A6A6A6" w:themeFill="background1" w:themeFillShade="A6"/>
          </w:tcPr>
          <w:p w14:paraId="6E3A3A06" w14:textId="76B01D00" w:rsidR="00106AF5" w:rsidRPr="00D80F0B" w:rsidRDefault="00106AF5" w:rsidP="00106AF5">
            <w:pPr>
              <w:ind w:right="-720"/>
              <w:rPr>
                <w:b/>
                <w:bCs/>
                <w:sz w:val="4"/>
                <w:szCs w:val="4"/>
              </w:rPr>
            </w:pPr>
          </w:p>
        </w:tc>
      </w:tr>
      <w:tr w:rsidR="00106AF5" w:rsidRPr="00103F1F" w14:paraId="7A73F13A" w14:textId="77777777" w:rsidTr="001A4C7A">
        <w:tc>
          <w:tcPr>
            <w:tcW w:w="473" w:type="dxa"/>
            <w:vMerge w:val="restart"/>
            <w:textDirection w:val="btLr"/>
          </w:tcPr>
          <w:p w14:paraId="4E0F16C3" w14:textId="453773A6" w:rsidR="00106AF5" w:rsidRPr="00103F1F" w:rsidRDefault="00106AF5" w:rsidP="00106AF5">
            <w:pPr>
              <w:ind w:left="113" w:right="-720"/>
              <w:rPr>
                <w:sz w:val="20"/>
                <w:szCs w:val="20"/>
              </w:rPr>
            </w:pPr>
            <w:r w:rsidRPr="00103F1F">
              <w:rPr>
                <w:sz w:val="20"/>
                <w:szCs w:val="20"/>
              </w:rPr>
              <w:t xml:space="preserve">                 Support</w:t>
            </w:r>
          </w:p>
        </w:tc>
        <w:tc>
          <w:tcPr>
            <w:tcW w:w="4550" w:type="dxa"/>
            <w:shd w:val="clear" w:color="auto" w:fill="B3E5A1" w:themeFill="accent6" w:themeFillTint="66"/>
          </w:tcPr>
          <w:p w14:paraId="0AD33FC1" w14:textId="77777777" w:rsidR="00106AF5" w:rsidRPr="00103F1F" w:rsidRDefault="00106AF5" w:rsidP="00106AF5">
            <w:pPr>
              <w:ind w:right="68"/>
              <w:rPr>
                <w:sz w:val="20"/>
                <w:szCs w:val="20"/>
              </w:rPr>
            </w:pPr>
            <w:r w:rsidRPr="00103F1F">
              <w:rPr>
                <w:sz w:val="20"/>
                <w:szCs w:val="20"/>
              </w:rPr>
              <w:t xml:space="preserve">Design Options for </w:t>
            </w:r>
          </w:p>
          <w:p w14:paraId="33E91181" w14:textId="654182F6" w:rsidR="00106AF5" w:rsidRPr="00103F1F" w:rsidRDefault="00106AF5" w:rsidP="00106AF5">
            <w:pPr>
              <w:ind w:right="68"/>
              <w:rPr>
                <w:sz w:val="20"/>
                <w:szCs w:val="20"/>
              </w:rPr>
            </w:pPr>
            <w:r w:rsidRPr="00103F1F">
              <w:rPr>
                <w:b/>
                <w:bCs/>
                <w:sz w:val="20"/>
                <w:szCs w:val="20"/>
              </w:rPr>
              <w:t>Sustaining Effort &amp; Persistence</w:t>
            </w:r>
          </w:p>
        </w:tc>
        <w:tc>
          <w:tcPr>
            <w:tcW w:w="4551" w:type="dxa"/>
            <w:shd w:val="clear" w:color="auto" w:fill="E59EDC" w:themeFill="accent5" w:themeFillTint="66"/>
          </w:tcPr>
          <w:p w14:paraId="1D4A0BE2" w14:textId="77777777" w:rsidR="00106AF5" w:rsidRPr="00103F1F" w:rsidRDefault="00106AF5" w:rsidP="00106AF5">
            <w:pPr>
              <w:ind w:right="68"/>
              <w:rPr>
                <w:sz w:val="20"/>
                <w:szCs w:val="20"/>
              </w:rPr>
            </w:pPr>
            <w:r w:rsidRPr="00103F1F">
              <w:rPr>
                <w:sz w:val="20"/>
                <w:szCs w:val="20"/>
              </w:rPr>
              <w:t xml:space="preserve">Design Options for </w:t>
            </w:r>
          </w:p>
          <w:p w14:paraId="0F515377" w14:textId="3CB6A1E3" w:rsidR="00106AF5" w:rsidRPr="00103F1F" w:rsidRDefault="00106AF5" w:rsidP="00106AF5">
            <w:pPr>
              <w:ind w:right="-720"/>
              <w:rPr>
                <w:sz w:val="20"/>
                <w:szCs w:val="20"/>
              </w:rPr>
            </w:pPr>
            <w:r w:rsidRPr="00103F1F">
              <w:rPr>
                <w:b/>
                <w:bCs/>
                <w:sz w:val="20"/>
                <w:szCs w:val="20"/>
              </w:rPr>
              <w:t>Language &amp; Symbols</w:t>
            </w:r>
          </w:p>
        </w:tc>
        <w:tc>
          <w:tcPr>
            <w:tcW w:w="4551" w:type="dxa"/>
            <w:shd w:val="clear" w:color="auto" w:fill="A5C9EB" w:themeFill="text2" w:themeFillTint="40"/>
          </w:tcPr>
          <w:p w14:paraId="456D5190" w14:textId="77777777" w:rsidR="00106AF5" w:rsidRPr="00103F1F" w:rsidRDefault="00106AF5" w:rsidP="00106AF5">
            <w:pPr>
              <w:ind w:right="68"/>
              <w:rPr>
                <w:sz w:val="20"/>
                <w:szCs w:val="20"/>
              </w:rPr>
            </w:pPr>
            <w:r w:rsidRPr="00103F1F">
              <w:rPr>
                <w:sz w:val="20"/>
                <w:szCs w:val="20"/>
              </w:rPr>
              <w:t xml:space="preserve">Design Options for </w:t>
            </w:r>
          </w:p>
          <w:p w14:paraId="3DFBA84A" w14:textId="0DDEE1D3" w:rsidR="00106AF5" w:rsidRPr="00103F1F" w:rsidRDefault="00106AF5" w:rsidP="00106AF5">
            <w:pPr>
              <w:ind w:right="-720"/>
              <w:rPr>
                <w:sz w:val="20"/>
                <w:szCs w:val="20"/>
              </w:rPr>
            </w:pPr>
            <w:r w:rsidRPr="00103F1F">
              <w:rPr>
                <w:b/>
                <w:bCs/>
                <w:sz w:val="20"/>
                <w:szCs w:val="20"/>
              </w:rPr>
              <w:t>Action &amp; Expression</w:t>
            </w:r>
          </w:p>
        </w:tc>
      </w:tr>
      <w:tr w:rsidR="00106AF5" w:rsidRPr="00103F1F" w14:paraId="2AC5920A" w14:textId="77777777" w:rsidTr="001A4C7A">
        <w:tc>
          <w:tcPr>
            <w:tcW w:w="473" w:type="dxa"/>
            <w:vMerge/>
          </w:tcPr>
          <w:p w14:paraId="4CFA2FD0" w14:textId="77777777" w:rsidR="00106AF5" w:rsidRPr="00103F1F" w:rsidRDefault="00106AF5" w:rsidP="00106AF5">
            <w:pPr>
              <w:ind w:right="-720"/>
              <w:rPr>
                <w:sz w:val="20"/>
                <w:szCs w:val="20"/>
              </w:rPr>
            </w:pPr>
          </w:p>
        </w:tc>
        <w:tc>
          <w:tcPr>
            <w:tcW w:w="4550" w:type="dxa"/>
            <w:shd w:val="clear" w:color="auto" w:fill="B3E5A1" w:themeFill="accent6" w:themeFillTint="66"/>
          </w:tcPr>
          <w:p w14:paraId="1D7DACDA" w14:textId="77777777" w:rsidR="00106AF5" w:rsidRPr="00A01CDF" w:rsidRDefault="00106AF5" w:rsidP="00106AF5">
            <w:pPr>
              <w:pStyle w:val="ListParagraph"/>
              <w:numPr>
                <w:ilvl w:val="0"/>
                <w:numId w:val="2"/>
              </w:numPr>
              <w:ind w:left="229" w:right="68" w:hanging="180"/>
              <w:rPr>
                <w:sz w:val="20"/>
                <w:szCs w:val="20"/>
              </w:rPr>
            </w:pPr>
            <w:r w:rsidRPr="00A01CDF">
              <w:rPr>
                <w:sz w:val="20"/>
                <w:szCs w:val="20"/>
              </w:rPr>
              <w:t xml:space="preserve">Clarify the meaning and purpose of goals </w:t>
            </w:r>
          </w:p>
          <w:p w14:paraId="795CF215" w14:textId="77777777" w:rsidR="00106AF5" w:rsidRPr="00A01CDF" w:rsidRDefault="00106AF5" w:rsidP="00106AF5">
            <w:pPr>
              <w:pStyle w:val="ListParagraph"/>
              <w:numPr>
                <w:ilvl w:val="0"/>
                <w:numId w:val="2"/>
              </w:numPr>
              <w:ind w:left="229" w:right="68" w:hanging="180"/>
              <w:rPr>
                <w:sz w:val="20"/>
                <w:szCs w:val="20"/>
              </w:rPr>
            </w:pPr>
            <w:r w:rsidRPr="00A01CDF">
              <w:rPr>
                <w:sz w:val="20"/>
                <w:szCs w:val="20"/>
              </w:rPr>
              <w:t xml:space="preserve">Optimize challenge and support </w:t>
            </w:r>
          </w:p>
          <w:p w14:paraId="7DC011BD" w14:textId="77777777" w:rsidR="00106AF5" w:rsidRPr="00A01CDF" w:rsidRDefault="00106AF5" w:rsidP="00106AF5">
            <w:pPr>
              <w:pStyle w:val="ListParagraph"/>
              <w:numPr>
                <w:ilvl w:val="0"/>
                <w:numId w:val="2"/>
              </w:numPr>
              <w:ind w:left="229" w:right="68" w:hanging="180"/>
              <w:rPr>
                <w:sz w:val="20"/>
                <w:szCs w:val="20"/>
              </w:rPr>
            </w:pPr>
            <w:r w:rsidRPr="00A01CDF">
              <w:rPr>
                <w:sz w:val="20"/>
                <w:szCs w:val="20"/>
              </w:rPr>
              <w:t xml:space="preserve">Foster collaboration, interdependence, and collective learning </w:t>
            </w:r>
          </w:p>
          <w:p w14:paraId="22AAB34B" w14:textId="77777777" w:rsidR="00106AF5" w:rsidRPr="00A01CDF" w:rsidRDefault="00106AF5" w:rsidP="00106AF5">
            <w:pPr>
              <w:pStyle w:val="ListParagraph"/>
              <w:numPr>
                <w:ilvl w:val="0"/>
                <w:numId w:val="2"/>
              </w:numPr>
              <w:ind w:left="229" w:right="68" w:hanging="180"/>
              <w:rPr>
                <w:sz w:val="20"/>
                <w:szCs w:val="20"/>
              </w:rPr>
            </w:pPr>
            <w:r w:rsidRPr="00A01CDF">
              <w:rPr>
                <w:sz w:val="20"/>
                <w:szCs w:val="20"/>
              </w:rPr>
              <w:t xml:space="preserve">Foster belonging and community </w:t>
            </w:r>
          </w:p>
          <w:p w14:paraId="35090E36" w14:textId="3620C823" w:rsidR="00106AF5" w:rsidRPr="00A01CDF" w:rsidRDefault="00106AF5" w:rsidP="00106AF5">
            <w:pPr>
              <w:pStyle w:val="ListParagraph"/>
              <w:numPr>
                <w:ilvl w:val="0"/>
                <w:numId w:val="2"/>
              </w:numPr>
              <w:ind w:left="229" w:right="68" w:hanging="180"/>
              <w:rPr>
                <w:sz w:val="18"/>
                <w:szCs w:val="18"/>
              </w:rPr>
            </w:pPr>
            <w:r w:rsidRPr="00A01CDF">
              <w:rPr>
                <w:sz w:val="20"/>
                <w:szCs w:val="20"/>
              </w:rPr>
              <w:t>Offer action-oriented feedback</w:t>
            </w:r>
          </w:p>
        </w:tc>
        <w:tc>
          <w:tcPr>
            <w:tcW w:w="4551" w:type="dxa"/>
            <w:shd w:val="clear" w:color="auto" w:fill="E59EDC" w:themeFill="accent5" w:themeFillTint="66"/>
          </w:tcPr>
          <w:p w14:paraId="502071EB" w14:textId="77777777" w:rsidR="00CA5F3B" w:rsidRPr="00B3101A" w:rsidRDefault="00CA5F3B" w:rsidP="00CA5F3B">
            <w:pPr>
              <w:pStyle w:val="ListParagraph"/>
              <w:numPr>
                <w:ilvl w:val="0"/>
                <w:numId w:val="2"/>
              </w:numPr>
              <w:ind w:left="164" w:right="-17" w:hanging="180"/>
              <w:rPr>
                <w:sz w:val="20"/>
                <w:szCs w:val="20"/>
              </w:rPr>
            </w:pPr>
            <w:r w:rsidRPr="00B3101A">
              <w:rPr>
                <w:sz w:val="20"/>
                <w:szCs w:val="20"/>
              </w:rPr>
              <w:t xml:space="preserve">Clarify vocabulary, symbols, and language structures </w:t>
            </w:r>
          </w:p>
          <w:p w14:paraId="07BF1513" w14:textId="77777777" w:rsidR="00CA5F3B" w:rsidRPr="00B3101A" w:rsidRDefault="00CA5F3B" w:rsidP="00CA5F3B">
            <w:pPr>
              <w:pStyle w:val="ListParagraph"/>
              <w:numPr>
                <w:ilvl w:val="0"/>
                <w:numId w:val="2"/>
              </w:numPr>
              <w:ind w:left="164" w:right="-17" w:hanging="180"/>
              <w:rPr>
                <w:sz w:val="20"/>
                <w:szCs w:val="20"/>
              </w:rPr>
            </w:pPr>
            <w:r w:rsidRPr="00B3101A">
              <w:rPr>
                <w:sz w:val="20"/>
                <w:szCs w:val="20"/>
              </w:rPr>
              <w:t xml:space="preserve">Support decoding of text, mathematical notation, and symbols </w:t>
            </w:r>
          </w:p>
          <w:p w14:paraId="48981F11" w14:textId="77777777" w:rsidR="00CA5F3B" w:rsidRPr="00B3101A" w:rsidRDefault="00CA5F3B" w:rsidP="00CA5F3B">
            <w:pPr>
              <w:pStyle w:val="ListParagraph"/>
              <w:numPr>
                <w:ilvl w:val="0"/>
                <w:numId w:val="2"/>
              </w:numPr>
              <w:ind w:left="164" w:right="-17" w:hanging="180"/>
              <w:rPr>
                <w:sz w:val="20"/>
                <w:szCs w:val="20"/>
              </w:rPr>
            </w:pPr>
            <w:r w:rsidRPr="00B3101A">
              <w:rPr>
                <w:sz w:val="20"/>
                <w:szCs w:val="20"/>
              </w:rPr>
              <w:t xml:space="preserve">Cultivate understanding and respect across languages and dialects </w:t>
            </w:r>
          </w:p>
          <w:p w14:paraId="49E1E9D2" w14:textId="77777777" w:rsidR="00CA5F3B" w:rsidRPr="00B3101A" w:rsidRDefault="00CA5F3B" w:rsidP="00CA5F3B">
            <w:pPr>
              <w:pStyle w:val="ListParagraph"/>
              <w:numPr>
                <w:ilvl w:val="0"/>
                <w:numId w:val="2"/>
              </w:numPr>
              <w:ind w:left="164" w:right="-17" w:hanging="180"/>
              <w:rPr>
                <w:sz w:val="20"/>
                <w:szCs w:val="20"/>
              </w:rPr>
            </w:pPr>
            <w:r w:rsidRPr="00B3101A">
              <w:rPr>
                <w:sz w:val="20"/>
                <w:szCs w:val="20"/>
              </w:rPr>
              <w:t>Address biases in the use of language and symbols</w:t>
            </w:r>
          </w:p>
          <w:p w14:paraId="37730AAE" w14:textId="16B571F8" w:rsidR="00106AF5" w:rsidRPr="00CA5F3B" w:rsidRDefault="00CA5F3B" w:rsidP="00CA5F3B">
            <w:pPr>
              <w:pStyle w:val="ListParagraph"/>
              <w:numPr>
                <w:ilvl w:val="0"/>
                <w:numId w:val="2"/>
              </w:numPr>
              <w:ind w:left="164" w:right="-17" w:hanging="180"/>
              <w:rPr>
                <w:sz w:val="18"/>
                <w:szCs w:val="18"/>
              </w:rPr>
            </w:pPr>
            <w:r w:rsidRPr="00B3101A">
              <w:rPr>
                <w:sz w:val="20"/>
                <w:szCs w:val="20"/>
              </w:rPr>
              <w:t>Illustrate through multiple media</w:t>
            </w:r>
          </w:p>
        </w:tc>
        <w:tc>
          <w:tcPr>
            <w:tcW w:w="4551" w:type="dxa"/>
            <w:shd w:val="clear" w:color="auto" w:fill="A5C9EB" w:themeFill="text2" w:themeFillTint="40"/>
          </w:tcPr>
          <w:p w14:paraId="7ECB7FC5" w14:textId="77777777" w:rsidR="000A605C" w:rsidRPr="000A605C" w:rsidRDefault="000A605C" w:rsidP="000A605C">
            <w:pPr>
              <w:pStyle w:val="ListParagraph"/>
              <w:numPr>
                <w:ilvl w:val="0"/>
                <w:numId w:val="2"/>
              </w:numPr>
              <w:ind w:left="152" w:right="-19" w:hanging="180"/>
              <w:rPr>
                <w:sz w:val="20"/>
                <w:szCs w:val="20"/>
              </w:rPr>
            </w:pPr>
            <w:r w:rsidRPr="000A605C">
              <w:rPr>
                <w:sz w:val="20"/>
                <w:szCs w:val="20"/>
              </w:rPr>
              <w:t xml:space="preserve">Use multiple media for communication </w:t>
            </w:r>
          </w:p>
          <w:p w14:paraId="5FF19297" w14:textId="77777777" w:rsidR="000A605C" w:rsidRPr="000A605C" w:rsidRDefault="000A605C" w:rsidP="000A605C">
            <w:pPr>
              <w:pStyle w:val="ListParagraph"/>
              <w:numPr>
                <w:ilvl w:val="0"/>
                <w:numId w:val="2"/>
              </w:numPr>
              <w:ind w:left="152" w:right="-19" w:hanging="180"/>
              <w:rPr>
                <w:sz w:val="20"/>
                <w:szCs w:val="20"/>
              </w:rPr>
            </w:pPr>
            <w:r w:rsidRPr="000A605C">
              <w:rPr>
                <w:sz w:val="20"/>
                <w:szCs w:val="20"/>
              </w:rPr>
              <w:t xml:space="preserve">Use multiple tools for construction, composition, and creativity </w:t>
            </w:r>
          </w:p>
          <w:p w14:paraId="1D5A4AE0" w14:textId="77777777" w:rsidR="000A605C" w:rsidRPr="000A605C" w:rsidRDefault="000A605C" w:rsidP="000A605C">
            <w:pPr>
              <w:pStyle w:val="ListParagraph"/>
              <w:numPr>
                <w:ilvl w:val="0"/>
                <w:numId w:val="2"/>
              </w:numPr>
              <w:ind w:left="152" w:right="-19" w:hanging="180"/>
              <w:rPr>
                <w:sz w:val="20"/>
                <w:szCs w:val="20"/>
              </w:rPr>
            </w:pPr>
            <w:r w:rsidRPr="000A605C">
              <w:rPr>
                <w:sz w:val="20"/>
                <w:szCs w:val="20"/>
              </w:rPr>
              <w:t xml:space="preserve">Build fluencies with graduated support for practice and performance </w:t>
            </w:r>
          </w:p>
          <w:p w14:paraId="536D7F9D" w14:textId="191D8A96" w:rsidR="00106AF5" w:rsidRPr="000A605C" w:rsidRDefault="000A605C" w:rsidP="000A605C">
            <w:pPr>
              <w:pStyle w:val="ListParagraph"/>
              <w:numPr>
                <w:ilvl w:val="0"/>
                <w:numId w:val="2"/>
              </w:numPr>
              <w:ind w:left="152" w:right="-19" w:hanging="180"/>
              <w:rPr>
                <w:sz w:val="18"/>
                <w:szCs w:val="18"/>
              </w:rPr>
            </w:pPr>
            <w:r w:rsidRPr="000A605C">
              <w:rPr>
                <w:sz w:val="20"/>
                <w:szCs w:val="20"/>
              </w:rPr>
              <w:t>Address biases related to modes of expression and communication</w:t>
            </w:r>
          </w:p>
        </w:tc>
      </w:tr>
      <w:tr w:rsidR="00106AF5" w:rsidRPr="00103F1F" w14:paraId="555EA459" w14:textId="77777777" w:rsidTr="00103F1F">
        <w:trPr>
          <w:trHeight w:val="103"/>
        </w:trPr>
        <w:tc>
          <w:tcPr>
            <w:tcW w:w="14125" w:type="dxa"/>
            <w:gridSpan w:val="4"/>
            <w:shd w:val="clear" w:color="auto" w:fill="A6A6A6" w:themeFill="background1" w:themeFillShade="A6"/>
          </w:tcPr>
          <w:p w14:paraId="5468D921" w14:textId="77777777" w:rsidR="00106AF5" w:rsidRPr="00D80F0B" w:rsidRDefault="00106AF5" w:rsidP="00106AF5">
            <w:pPr>
              <w:ind w:right="-720"/>
              <w:rPr>
                <w:sz w:val="4"/>
                <w:szCs w:val="4"/>
              </w:rPr>
            </w:pPr>
          </w:p>
        </w:tc>
      </w:tr>
      <w:tr w:rsidR="00106AF5" w:rsidRPr="00103F1F" w14:paraId="52F0D1DF" w14:textId="77777777" w:rsidTr="001A4C7A">
        <w:tc>
          <w:tcPr>
            <w:tcW w:w="473" w:type="dxa"/>
            <w:vMerge w:val="restart"/>
            <w:textDirection w:val="btLr"/>
          </w:tcPr>
          <w:p w14:paraId="2AD3D09C" w14:textId="3636D77A" w:rsidR="00106AF5" w:rsidRPr="00103F1F" w:rsidRDefault="00106AF5" w:rsidP="00106AF5">
            <w:pPr>
              <w:ind w:left="113" w:right="-720"/>
              <w:rPr>
                <w:sz w:val="20"/>
                <w:szCs w:val="20"/>
              </w:rPr>
            </w:pPr>
            <w:r w:rsidRPr="00103F1F">
              <w:rPr>
                <w:sz w:val="20"/>
                <w:szCs w:val="20"/>
              </w:rPr>
              <w:t>Executive Function</w:t>
            </w:r>
          </w:p>
        </w:tc>
        <w:tc>
          <w:tcPr>
            <w:tcW w:w="4550" w:type="dxa"/>
            <w:shd w:val="clear" w:color="auto" w:fill="B3E5A1" w:themeFill="accent6" w:themeFillTint="66"/>
          </w:tcPr>
          <w:p w14:paraId="0A25E6ED" w14:textId="77777777" w:rsidR="00106AF5" w:rsidRPr="00103F1F" w:rsidRDefault="00106AF5" w:rsidP="00106AF5">
            <w:pPr>
              <w:ind w:right="68"/>
              <w:rPr>
                <w:sz w:val="20"/>
                <w:szCs w:val="20"/>
              </w:rPr>
            </w:pPr>
            <w:r w:rsidRPr="00103F1F">
              <w:rPr>
                <w:sz w:val="20"/>
                <w:szCs w:val="20"/>
              </w:rPr>
              <w:t xml:space="preserve">Design Options for </w:t>
            </w:r>
          </w:p>
          <w:p w14:paraId="1AF6C831" w14:textId="2539DCA1" w:rsidR="00106AF5" w:rsidRPr="00103F1F" w:rsidRDefault="00106AF5" w:rsidP="00106AF5">
            <w:pPr>
              <w:ind w:right="68"/>
              <w:rPr>
                <w:b/>
                <w:bCs/>
                <w:sz w:val="20"/>
                <w:szCs w:val="20"/>
              </w:rPr>
            </w:pPr>
            <w:r w:rsidRPr="00103F1F">
              <w:rPr>
                <w:b/>
                <w:bCs/>
                <w:sz w:val="20"/>
                <w:szCs w:val="20"/>
              </w:rPr>
              <w:t>Emotional Capacity</w:t>
            </w:r>
          </w:p>
        </w:tc>
        <w:tc>
          <w:tcPr>
            <w:tcW w:w="4551" w:type="dxa"/>
            <w:shd w:val="clear" w:color="auto" w:fill="E59EDC" w:themeFill="accent5" w:themeFillTint="66"/>
          </w:tcPr>
          <w:p w14:paraId="37D1E43B" w14:textId="77777777" w:rsidR="00106AF5" w:rsidRPr="00103F1F" w:rsidRDefault="00106AF5" w:rsidP="00106AF5">
            <w:pPr>
              <w:ind w:right="68"/>
              <w:rPr>
                <w:sz w:val="20"/>
                <w:szCs w:val="20"/>
              </w:rPr>
            </w:pPr>
            <w:r w:rsidRPr="00103F1F">
              <w:rPr>
                <w:sz w:val="20"/>
                <w:szCs w:val="20"/>
              </w:rPr>
              <w:t xml:space="preserve">Design Options for </w:t>
            </w:r>
          </w:p>
          <w:p w14:paraId="086AB946" w14:textId="31ACB5C6" w:rsidR="00106AF5" w:rsidRPr="00103F1F" w:rsidRDefault="00106AF5" w:rsidP="00106AF5">
            <w:pPr>
              <w:ind w:right="-720"/>
              <w:rPr>
                <w:b/>
                <w:bCs/>
                <w:sz w:val="20"/>
                <w:szCs w:val="20"/>
              </w:rPr>
            </w:pPr>
            <w:r w:rsidRPr="00103F1F">
              <w:rPr>
                <w:b/>
                <w:bCs/>
                <w:sz w:val="20"/>
                <w:szCs w:val="20"/>
              </w:rPr>
              <w:t>Building Knowledge</w:t>
            </w:r>
          </w:p>
        </w:tc>
        <w:tc>
          <w:tcPr>
            <w:tcW w:w="4551" w:type="dxa"/>
            <w:shd w:val="clear" w:color="auto" w:fill="A5C9EB" w:themeFill="text2" w:themeFillTint="40"/>
          </w:tcPr>
          <w:p w14:paraId="49C640A9" w14:textId="77777777" w:rsidR="00106AF5" w:rsidRPr="00103F1F" w:rsidRDefault="00106AF5" w:rsidP="00106AF5">
            <w:pPr>
              <w:ind w:right="68"/>
              <w:rPr>
                <w:sz w:val="20"/>
                <w:szCs w:val="20"/>
              </w:rPr>
            </w:pPr>
            <w:r w:rsidRPr="00103F1F">
              <w:rPr>
                <w:sz w:val="20"/>
                <w:szCs w:val="20"/>
              </w:rPr>
              <w:t xml:space="preserve">Design Options for </w:t>
            </w:r>
          </w:p>
          <w:p w14:paraId="0152721F" w14:textId="1EEAAE91" w:rsidR="00106AF5" w:rsidRPr="00103F1F" w:rsidRDefault="00106AF5" w:rsidP="00106AF5">
            <w:pPr>
              <w:ind w:right="-720"/>
              <w:rPr>
                <w:b/>
                <w:bCs/>
                <w:sz w:val="20"/>
                <w:szCs w:val="20"/>
              </w:rPr>
            </w:pPr>
            <w:r w:rsidRPr="00103F1F">
              <w:rPr>
                <w:b/>
                <w:bCs/>
                <w:sz w:val="20"/>
                <w:szCs w:val="20"/>
              </w:rPr>
              <w:t>Strategy Development</w:t>
            </w:r>
          </w:p>
        </w:tc>
      </w:tr>
      <w:tr w:rsidR="000A605C" w:rsidRPr="00103F1F" w14:paraId="6805C419" w14:textId="77777777" w:rsidTr="001A4C7A">
        <w:tc>
          <w:tcPr>
            <w:tcW w:w="473" w:type="dxa"/>
            <w:vMerge/>
            <w:tcBorders>
              <w:bottom w:val="single" w:sz="4" w:space="0" w:color="auto"/>
            </w:tcBorders>
          </w:tcPr>
          <w:p w14:paraId="7BB04435" w14:textId="77777777" w:rsidR="000A605C" w:rsidRPr="00103F1F" w:rsidRDefault="000A605C" w:rsidP="000A605C">
            <w:pPr>
              <w:ind w:right="-720"/>
              <w:rPr>
                <w:sz w:val="20"/>
                <w:szCs w:val="20"/>
              </w:rPr>
            </w:pPr>
          </w:p>
        </w:tc>
        <w:tc>
          <w:tcPr>
            <w:tcW w:w="4550" w:type="dxa"/>
            <w:shd w:val="clear" w:color="auto" w:fill="B3E5A1" w:themeFill="accent6" w:themeFillTint="66"/>
          </w:tcPr>
          <w:p w14:paraId="32DA0FC0" w14:textId="77777777" w:rsidR="000A605C" w:rsidRPr="00A01CDF" w:rsidRDefault="000A605C" w:rsidP="000A605C">
            <w:pPr>
              <w:pStyle w:val="ListParagraph"/>
              <w:numPr>
                <w:ilvl w:val="0"/>
                <w:numId w:val="3"/>
              </w:numPr>
              <w:ind w:left="229" w:right="68" w:hanging="180"/>
              <w:rPr>
                <w:sz w:val="20"/>
                <w:szCs w:val="20"/>
              </w:rPr>
            </w:pPr>
            <w:r w:rsidRPr="00A01CDF">
              <w:rPr>
                <w:sz w:val="20"/>
                <w:szCs w:val="20"/>
              </w:rPr>
              <w:t xml:space="preserve">Recognize expectations, beliefs, and motivations </w:t>
            </w:r>
          </w:p>
          <w:p w14:paraId="729B150F" w14:textId="77777777" w:rsidR="000A605C" w:rsidRPr="00A01CDF" w:rsidRDefault="000A605C" w:rsidP="000A605C">
            <w:pPr>
              <w:pStyle w:val="ListParagraph"/>
              <w:numPr>
                <w:ilvl w:val="0"/>
                <w:numId w:val="3"/>
              </w:numPr>
              <w:ind w:left="229" w:right="68" w:hanging="180"/>
              <w:rPr>
                <w:sz w:val="20"/>
                <w:szCs w:val="20"/>
              </w:rPr>
            </w:pPr>
            <w:r w:rsidRPr="00A01CDF">
              <w:rPr>
                <w:sz w:val="20"/>
                <w:szCs w:val="20"/>
              </w:rPr>
              <w:t xml:space="preserve">Develop awareness of self and others </w:t>
            </w:r>
          </w:p>
          <w:p w14:paraId="6A8B309F" w14:textId="77777777" w:rsidR="000A605C" w:rsidRPr="00A01CDF" w:rsidRDefault="000A605C" w:rsidP="000A605C">
            <w:pPr>
              <w:pStyle w:val="ListParagraph"/>
              <w:numPr>
                <w:ilvl w:val="0"/>
                <w:numId w:val="3"/>
              </w:numPr>
              <w:ind w:left="229" w:right="68" w:hanging="180"/>
              <w:rPr>
                <w:sz w:val="20"/>
                <w:szCs w:val="20"/>
              </w:rPr>
            </w:pPr>
            <w:r w:rsidRPr="00A01CDF">
              <w:rPr>
                <w:sz w:val="20"/>
                <w:szCs w:val="20"/>
              </w:rPr>
              <w:t xml:space="preserve">Promote individual and collective reflection </w:t>
            </w:r>
          </w:p>
          <w:p w14:paraId="4F79B141" w14:textId="6C46933B" w:rsidR="000A605C" w:rsidRPr="00A01CDF" w:rsidRDefault="000A605C" w:rsidP="000A605C">
            <w:pPr>
              <w:pStyle w:val="ListParagraph"/>
              <w:numPr>
                <w:ilvl w:val="0"/>
                <w:numId w:val="3"/>
              </w:numPr>
              <w:ind w:left="229" w:right="68" w:hanging="180"/>
              <w:rPr>
                <w:sz w:val="20"/>
                <w:szCs w:val="20"/>
              </w:rPr>
            </w:pPr>
            <w:r w:rsidRPr="00A01CDF">
              <w:rPr>
                <w:sz w:val="20"/>
                <w:szCs w:val="20"/>
              </w:rPr>
              <w:t>Cultivate empathy and restorative practices</w:t>
            </w:r>
          </w:p>
          <w:p w14:paraId="343595A6" w14:textId="11110B40" w:rsidR="000A605C" w:rsidRPr="00103F1F" w:rsidRDefault="000A605C" w:rsidP="000A605C">
            <w:pPr>
              <w:ind w:right="68"/>
              <w:rPr>
                <w:sz w:val="20"/>
                <w:szCs w:val="20"/>
              </w:rPr>
            </w:pPr>
          </w:p>
        </w:tc>
        <w:tc>
          <w:tcPr>
            <w:tcW w:w="4551" w:type="dxa"/>
            <w:shd w:val="clear" w:color="auto" w:fill="E59EDC" w:themeFill="accent5" w:themeFillTint="66"/>
          </w:tcPr>
          <w:p w14:paraId="7D932C09" w14:textId="77777777" w:rsidR="000A605C" w:rsidRPr="000A605C" w:rsidRDefault="000A605C" w:rsidP="000A605C">
            <w:pPr>
              <w:pStyle w:val="ListParagraph"/>
              <w:numPr>
                <w:ilvl w:val="0"/>
                <w:numId w:val="3"/>
              </w:numPr>
              <w:ind w:left="164" w:right="-17" w:hanging="180"/>
              <w:rPr>
                <w:sz w:val="20"/>
                <w:szCs w:val="20"/>
              </w:rPr>
            </w:pPr>
            <w:r w:rsidRPr="000A605C">
              <w:rPr>
                <w:sz w:val="20"/>
                <w:szCs w:val="20"/>
              </w:rPr>
              <w:t xml:space="preserve">Connect prior knowledge to new learning </w:t>
            </w:r>
          </w:p>
          <w:p w14:paraId="120D5660" w14:textId="77777777" w:rsidR="000A605C" w:rsidRPr="000A605C" w:rsidRDefault="000A605C" w:rsidP="000A605C">
            <w:pPr>
              <w:pStyle w:val="ListParagraph"/>
              <w:numPr>
                <w:ilvl w:val="0"/>
                <w:numId w:val="3"/>
              </w:numPr>
              <w:ind w:left="164" w:right="-17" w:hanging="180"/>
              <w:rPr>
                <w:sz w:val="20"/>
                <w:szCs w:val="20"/>
              </w:rPr>
            </w:pPr>
            <w:r w:rsidRPr="000A605C">
              <w:rPr>
                <w:sz w:val="20"/>
                <w:szCs w:val="20"/>
              </w:rPr>
              <w:t xml:space="preserve">Highlight and explore patterns, critical features, big ideas, and relationships </w:t>
            </w:r>
          </w:p>
          <w:p w14:paraId="7684B0DC" w14:textId="77777777" w:rsidR="000A605C" w:rsidRDefault="000A605C" w:rsidP="000A605C">
            <w:pPr>
              <w:pStyle w:val="ListParagraph"/>
              <w:numPr>
                <w:ilvl w:val="0"/>
                <w:numId w:val="3"/>
              </w:numPr>
              <w:ind w:left="164" w:right="-17" w:hanging="180"/>
              <w:rPr>
                <w:sz w:val="20"/>
                <w:szCs w:val="20"/>
              </w:rPr>
            </w:pPr>
            <w:r w:rsidRPr="000A605C">
              <w:rPr>
                <w:sz w:val="20"/>
                <w:szCs w:val="20"/>
              </w:rPr>
              <w:t xml:space="preserve">Cultivate multiple ways of knowing and making meaning </w:t>
            </w:r>
          </w:p>
          <w:p w14:paraId="06BAC678" w14:textId="11334257" w:rsidR="000A605C" w:rsidRPr="000A605C" w:rsidRDefault="000A605C" w:rsidP="000A605C">
            <w:pPr>
              <w:pStyle w:val="ListParagraph"/>
              <w:numPr>
                <w:ilvl w:val="0"/>
                <w:numId w:val="3"/>
              </w:numPr>
              <w:ind w:left="164" w:right="-17" w:hanging="180"/>
              <w:rPr>
                <w:sz w:val="20"/>
                <w:szCs w:val="20"/>
              </w:rPr>
            </w:pPr>
            <w:r w:rsidRPr="000A605C">
              <w:rPr>
                <w:sz w:val="20"/>
                <w:szCs w:val="20"/>
              </w:rPr>
              <w:t>Maximize transfer and generalization</w:t>
            </w:r>
          </w:p>
        </w:tc>
        <w:tc>
          <w:tcPr>
            <w:tcW w:w="4551" w:type="dxa"/>
            <w:shd w:val="clear" w:color="auto" w:fill="A5C9EB" w:themeFill="text2" w:themeFillTint="40"/>
          </w:tcPr>
          <w:p w14:paraId="7FFEBD07" w14:textId="77777777" w:rsidR="000A605C" w:rsidRPr="000A605C" w:rsidRDefault="000A605C" w:rsidP="000A605C">
            <w:pPr>
              <w:pStyle w:val="ListParagraph"/>
              <w:numPr>
                <w:ilvl w:val="0"/>
                <w:numId w:val="3"/>
              </w:numPr>
              <w:ind w:left="152" w:right="84" w:hanging="180"/>
              <w:rPr>
                <w:sz w:val="20"/>
                <w:szCs w:val="20"/>
              </w:rPr>
            </w:pPr>
            <w:r w:rsidRPr="000A605C">
              <w:rPr>
                <w:sz w:val="20"/>
                <w:szCs w:val="20"/>
              </w:rPr>
              <w:t xml:space="preserve">Set meaningful goals </w:t>
            </w:r>
          </w:p>
          <w:p w14:paraId="6AA6C34E" w14:textId="77777777" w:rsidR="000A605C" w:rsidRPr="000A605C" w:rsidRDefault="000A605C" w:rsidP="000A605C">
            <w:pPr>
              <w:pStyle w:val="ListParagraph"/>
              <w:numPr>
                <w:ilvl w:val="0"/>
                <w:numId w:val="3"/>
              </w:numPr>
              <w:ind w:left="152" w:right="84" w:hanging="180"/>
              <w:rPr>
                <w:sz w:val="20"/>
                <w:szCs w:val="20"/>
              </w:rPr>
            </w:pPr>
            <w:r w:rsidRPr="000A605C">
              <w:rPr>
                <w:sz w:val="20"/>
                <w:szCs w:val="20"/>
              </w:rPr>
              <w:t xml:space="preserve"> Anticipate and plan for challenges </w:t>
            </w:r>
          </w:p>
          <w:p w14:paraId="1A9F7AA7" w14:textId="77777777" w:rsidR="000A605C" w:rsidRPr="000A605C" w:rsidRDefault="000A605C" w:rsidP="000A605C">
            <w:pPr>
              <w:pStyle w:val="ListParagraph"/>
              <w:numPr>
                <w:ilvl w:val="0"/>
                <w:numId w:val="3"/>
              </w:numPr>
              <w:ind w:left="152" w:right="84" w:hanging="180"/>
              <w:rPr>
                <w:sz w:val="20"/>
                <w:szCs w:val="20"/>
              </w:rPr>
            </w:pPr>
            <w:r w:rsidRPr="000A605C">
              <w:rPr>
                <w:sz w:val="20"/>
                <w:szCs w:val="20"/>
              </w:rPr>
              <w:t xml:space="preserve">Organize information and resources </w:t>
            </w:r>
          </w:p>
          <w:p w14:paraId="5C551606" w14:textId="77777777" w:rsidR="000A605C" w:rsidRDefault="000A605C" w:rsidP="000A605C">
            <w:pPr>
              <w:pStyle w:val="ListParagraph"/>
              <w:numPr>
                <w:ilvl w:val="0"/>
                <w:numId w:val="3"/>
              </w:numPr>
              <w:ind w:left="152" w:right="84" w:hanging="180"/>
              <w:rPr>
                <w:sz w:val="20"/>
                <w:szCs w:val="20"/>
              </w:rPr>
            </w:pPr>
            <w:r w:rsidRPr="000A605C">
              <w:rPr>
                <w:sz w:val="20"/>
                <w:szCs w:val="20"/>
              </w:rPr>
              <w:t xml:space="preserve"> Enhance capacity for monitoring progress</w:t>
            </w:r>
          </w:p>
          <w:p w14:paraId="465C8FCF" w14:textId="616E3787" w:rsidR="000A605C" w:rsidRPr="000A605C" w:rsidRDefault="000A605C" w:rsidP="000A605C">
            <w:pPr>
              <w:pStyle w:val="ListParagraph"/>
              <w:numPr>
                <w:ilvl w:val="0"/>
                <w:numId w:val="3"/>
              </w:numPr>
              <w:ind w:left="152" w:right="84" w:hanging="180"/>
              <w:rPr>
                <w:sz w:val="20"/>
                <w:szCs w:val="20"/>
              </w:rPr>
            </w:pPr>
            <w:r w:rsidRPr="000A605C">
              <w:rPr>
                <w:sz w:val="20"/>
                <w:szCs w:val="20"/>
              </w:rPr>
              <w:t>Challenge exclusionary practices</w:t>
            </w:r>
          </w:p>
        </w:tc>
      </w:tr>
    </w:tbl>
    <w:p w14:paraId="302EA5C7" w14:textId="77777777" w:rsidR="00E52F07" w:rsidRDefault="00E52F07" w:rsidP="00E52F07">
      <w:pPr>
        <w:ind w:left="-720" w:right="-450"/>
        <w:jc w:val="right"/>
        <w:rPr>
          <w:sz w:val="20"/>
          <w:szCs w:val="20"/>
        </w:rPr>
      </w:pPr>
      <w:r>
        <w:rPr>
          <w:sz w:val="20"/>
          <w:szCs w:val="20"/>
        </w:rPr>
        <w:t xml:space="preserve">Adapted from </w:t>
      </w:r>
      <w:hyperlink r:id="rId8" w:history="1">
        <w:r w:rsidRPr="005753E2">
          <w:rPr>
            <w:rStyle w:val="Hyperlink"/>
            <w:sz w:val="20"/>
            <w:szCs w:val="20"/>
          </w:rPr>
          <w:t>https://udlguidelines.cast.org/</w:t>
        </w:r>
      </w:hyperlink>
      <w:r>
        <w:rPr>
          <w:sz w:val="20"/>
          <w:szCs w:val="20"/>
        </w:rPr>
        <w:t xml:space="preserve"> </w:t>
      </w:r>
      <w:r w:rsidRPr="00D80F0B">
        <w:rPr>
          <w:sz w:val="20"/>
          <w:szCs w:val="20"/>
        </w:rPr>
        <w:t>© CAST, Inc. 2024</w:t>
      </w:r>
      <w:r>
        <w:rPr>
          <w:sz w:val="20"/>
          <w:szCs w:val="20"/>
        </w:rPr>
        <w:t xml:space="preserve"> by Jana Nicol </w:t>
      </w:r>
      <w:hyperlink r:id="rId9" w:history="1">
        <w:r w:rsidRPr="005753E2">
          <w:rPr>
            <w:rStyle w:val="Hyperlink"/>
            <w:sz w:val="20"/>
            <w:szCs w:val="20"/>
          </w:rPr>
          <w:t>http://theudlproject.com</w:t>
        </w:r>
      </w:hyperlink>
      <w:r>
        <w:rPr>
          <w:sz w:val="20"/>
          <w:szCs w:val="20"/>
        </w:rPr>
        <w:t xml:space="preserve"> </w:t>
      </w:r>
    </w:p>
    <w:p w14:paraId="37C0CEC5" w14:textId="77777777" w:rsidR="00CC37C0" w:rsidRDefault="00CC37C0" w:rsidP="00D80F0B">
      <w:pPr>
        <w:ind w:left="-720" w:right="-450"/>
        <w:jc w:val="right"/>
        <w:rPr>
          <w:sz w:val="20"/>
          <w:szCs w:val="20"/>
        </w:rPr>
      </w:pPr>
    </w:p>
    <w:p w14:paraId="14438642" w14:textId="77777777" w:rsidR="00CC37C0" w:rsidRDefault="00CC37C0" w:rsidP="00D80F0B">
      <w:pPr>
        <w:ind w:left="-720" w:right="-450"/>
        <w:jc w:val="right"/>
        <w:rPr>
          <w:sz w:val="20"/>
          <w:szCs w:val="20"/>
        </w:rPr>
      </w:pPr>
    </w:p>
    <w:p w14:paraId="0AA0B9F4" w14:textId="77777777" w:rsidR="00CC37C0" w:rsidRDefault="00CC37C0" w:rsidP="00D80F0B">
      <w:pPr>
        <w:ind w:left="-720" w:right="-450"/>
        <w:jc w:val="right"/>
        <w:rPr>
          <w:sz w:val="20"/>
          <w:szCs w:val="20"/>
        </w:rPr>
      </w:pPr>
    </w:p>
    <w:p w14:paraId="6D8B39B4" w14:textId="78DF98C3" w:rsidR="00CC37C0" w:rsidRPr="00103F1F" w:rsidRDefault="00A11D11" w:rsidP="00CC37C0">
      <w:pPr>
        <w:ind w:left="-720" w:right="-720"/>
        <w:rPr>
          <w:sz w:val="20"/>
          <w:szCs w:val="20"/>
        </w:rPr>
      </w:pPr>
      <w:r>
        <w:rPr>
          <w:sz w:val="20"/>
          <w:szCs w:val="20"/>
        </w:rPr>
        <w:lastRenderedPageBreak/>
        <w:t xml:space="preserve">3 – </w:t>
      </w:r>
      <w:r w:rsidR="00CC37C0">
        <w:rPr>
          <w:sz w:val="20"/>
          <w:szCs w:val="20"/>
        </w:rPr>
        <w:t>UDL Guidelines</w:t>
      </w:r>
      <w:r w:rsidR="002C3C71">
        <w:rPr>
          <w:sz w:val="20"/>
          <w:szCs w:val="20"/>
        </w:rPr>
        <w:t xml:space="preserve"> </w:t>
      </w:r>
      <w:r w:rsidR="00FA498E">
        <w:rPr>
          <w:sz w:val="20"/>
          <w:szCs w:val="20"/>
        </w:rPr>
        <w:t>Pla</w:t>
      </w:r>
      <w:r w:rsidR="002C3C71">
        <w:rPr>
          <w:sz w:val="20"/>
          <w:szCs w:val="20"/>
        </w:rPr>
        <w:t xml:space="preserve">nning </w:t>
      </w:r>
      <w:r w:rsidR="00FA498E">
        <w:rPr>
          <w:sz w:val="20"/>
          <w:szCs w:val="20"/>
        </w:rPr>
        <w:t>Guide</w:t>
      </w:r>
      <w:r w:rsidR="00BF6B5E">
        <w:rPr>
          <w:sz w:val="20"/>
          <w:szCs w:val="20"/>
        </w:rPr>
        <w:t xml:space="preserve"> with </w:t>
      </w:r>
      <w:r w:rsidR="00FA498E">
        <w:rPr>
          <w:sz w:val="20"/>
          <w:szCs w:val="20"/>
        </w:rPr>
        <w:t>N</w:t>
      </w:r>
      <w:r w:rsidR="00BF6B5E">
        <w:rPr>
          <w:sz w:val="20"/>
          <w:szCs w:val="20"/>
        </w:rPr>
        <w:t xml:space="preserve">otetaking </w:t>
      </w:r>
      <w:r w:rsidR="00FA498E">
        <w:rPr>
          <w:sz w:val="20"/>
          <w:szCs w:val="20"/>
        </w:rPr>
        <w:t>S</w:t>
      </w:r>
      <w:r w:rsidR="00BF6B5E">
        <w:rPr>
          <w:sz w:val="20"/>
          <w:szCs w:val="20"/>
        </w:rPr>
        <w:t>pace</w:t>
      </w:r>
    </w:p>
    <w:tbl>
      <w:tblPr>
        <w:tblStyle w:val="TableGrid"/>
        <w:tblW w:w="14125" w:type="dxa"/>
        <w:tblInd w:w="-720" w:type="dxa"/>
        <w:tblLook w:val="04A0" w:firstRow="1" w:lastRow="0" w:firstColumn="1" w:lastColumn="0" w:noHBand="0" w:noVBand="1"/>
      </w:tblPr>
      <w:tblGrid>
        <w:gridCol w:w="473"/>
        <w:gridCol w:w="2587"/>
        <w:gridCol w:w="1800"/>
        <w:gridCol w:w="2880"/>
        <w:gridCol w:w="1834"/>
        <w:gridCol w:w="2576"/>
        <w:gridCol w:w="1975"/>
      </w:tblGrid>
      <w:tr w:rsidR="00CC37C0" w:rsidRPr="00103F1F" w14:paraId="7C6C99AF" w14:textId="77777777" w:rsidTr="00A65BF9">
        <w:tc>
          <w:tcPr>
            <w:tcW w:w="473" w:type="dxa"/>
            <w:tcBorders>
              <w:top w:val="nil"/>
              <w:left w:val="nil"/>
              <w:bottom w:val="nil"/>
            </w:tcBorders>
          </w:tcPr>
          <w:p w14:paraId="1131901A" w14:textId="77777777" w:rsidR="00CC37C0" w:rsidRPr="00103F1F" w:rsidRDefault="00CC37C0" w:rsidP="00A65BF9">
            <w:pPr>
              <w:ind w:right="-720"/>
              <w:rPr>
                <w:sz w:val="20"/>
                <w:szCs w:val="20"/>
              </w:rPr>
            </w:pPr>
          </w:p>
        </w:tc>
        <w:tc>
          <w:tcPr>
            <w:tcW w:w="13652" w:type="dxa"/>
            <w:gridSpan w:val="6"/>
          </w:tcPr>
          <w:p w14:paraId="3571E387" w14:textId="77777777" w:rsidR="00CC37C0" w:rsidRPr="00103F1F" w:rsidRDefault="00CC37C0" w:rsidP="00A65BF9">
            <w:pPr>
              <w:ind w:right="-720"/>
              <w:jc w:val="center"/>
              <w:rPr>
                <w:sz w:val="36"/>
                <w:szCs w:val="36"/>
              </w:rPr>
            </w:pPr>
            <w:r w:rsidRPr="00103F1F">
              <w:rPr>
                <w:b/>
                <w:bCs/>
                <w:sz w:val="36"/>
                <w:szCs w:val="36"/>
              </w:rPr>
              <w:t>The Universal Design for Learning Guidelines</w:t>
            </w:r>
            <w:r>
              <w:rPr>
                <w:b/>
                <w:bCs/>
                <w:sz w:val="36"/>
                <w:szCs w:val="36"/>
              </w:rPr>
              <w:t xml:space="preserve"> 3.0</w:t>
            </w:r>
          </w:p>
          <w:p w14:paraId="4580E20B" w14:textId="212D6E32" w:rsidR="00CC37C0" w:rsidRPr="00103F1F" w:rsidRDefault="00CC37C0" w:rsidP="001A5096">
            <w:pPr>
              <w:ind w:right="-720"/>
              <w:jc w:val="center"/>
              <w:rPr>
                <w:sz w:val="20"/>
                <w:szCs w:val="20"/>
              </w:rPr>
            </w:pPr>
            <w:r w:rsidRPr="00103F1F">
              <w:rPr>
                <w:sz w:val="20"/>
                <w:szCs w:val="20"/>
              </w:rPr>
              <w:t>The goal of UDL is learner agency that is purposeful &amp; reflective, resourceful &amp; authentic, strategic &amp; action-oriented</w:t>
            </w:r>
          </w:p>
        </w:tc>
      </w:tr>
      <w:tr w:rsidR="00CC37C0" w:rsidRPr="00103F1F" w14:paraId="11CD6C34" w14:textId="77777777" w:rsidTr="00E52F07">
        <w:tc>
          <w:tcPr>
            <w:tcW w:w="473" w:type="dxa"/>
            <w:tcBorders>
              <w:top w:val="nil"/>
              <w:left w:val="nil"/>
            </w:tcBorders>
          </w:tcPr>
          <w:p w14:paraId="6D50B8AC" w14:textId="77777777" w:rsidR="00CC37C0" w:rsidRPr="00103F1F" w:rsidRDefault="00CC37C0" w:rsidP="00A65BF9">
            <w:pPr>
              <w:ind w:right="68"/>
              <w:jc w:val="center"/>
              <w:rPr>
                <w:b/>
                <w:bCs/>
                <w:sz w:val="28"/>
                <w:szCs w:val="28"/>
              </w:rPr>
            </w:pPr>
          </w:p>
        </w:tc>
        <w:tc>
          <w:tcPr>
            <w:tcW w:w="4387" w:type="dxa"/>
            <w:gridSpan w:val="2"/>
            <w:shd w:val="clear" w:color="auto" w:fill="B3E5A1" w:themeFill="accent6" w:themeFillTint="66"/>
          </w:tcPr>
          <w:p w14:paraId="4CC9801E" w14:textId="77777777" w:rsidR="00CC37C0" w:rsidRPr="00BF05E4" w:rsidRDefault="00CC37C0" w:rsidP="00A65BF9">
            <w:pPr>
              <w:ind w:right="68"/>
              <w:jc w:val="center"/>
              <w:rPr>
                <w:b/>
                <w:bCs/>
                <w:sz w:val="24"/>
                <w:szCs w:val="24"/>
              </w:rPr>
            </w:pPr>
            <w:r w:rsidRPr="00BF05E4">
              <w:rPr>
                <w:b/>
                <w:bCs/>
                <w:sz w:val="24"/>
                <w:szCs w:val="24"/>
              </w:rPr>
              <w:t>Design Multiple Means of Engagement</w:t>
            </w:r>
          </w:p>
        </w:tc>
        <w:tc>
          <w:tcPr>
            <w:tcW w:w="4714" w:type="dxa"/>
            <w:gridSpan w:val="2"/>
            <w:shd w:val="clear" w:color="auto" w:fill="E59EDC" w:themeFill="accent5" w:themeFillTint="66"/>
          </w:tcPr>
          <w:p w14:paraId="6944CC72" w14:textId="77777777" w:rsidR="00CC37C0" w:rsidRPr="00BF05E4" w:rsidRDefault="00CC37C0" w:rsidP="00A65BF9">
            <w:pPr>
              <w:jc w:val="center"/>
              <w:rPr>
                <w:b/>
                <w:bCs/>
                <w:sz w:val="24"/>
                <w:szCs w:val="24"/>
              </w:rPr>
            </w:pPr>
            <w:r w:rsidRPr="00BF05E4">
              <w:rPr>
                <w:b/>
                <w:bCs/>
                <w:sz w:val="24"/>
                <w:szCs w:val="24"/>
              </w:rPr>
              <w:t>Design Multiple Means of Representation</w:t>
            </w:r>
          </w:p>
        </w:tc>
        <w:tc>
          <w:tcPr>
            <w:tcW w:w="4551" w:type="dxa"/>
            <w:gridSpan w:val="2"/>
            <w:shd w:val="clear" w:color="auto" w:fill="A5C9EB" w:themeFill="text2" w:themeFillTint="40"/>
          </w:tcPr>
          <w:p w14:paraId="0F64318B" w14:textId="77777777" w:rsidR="00CC37C0" w:rsidRPr="00BF05E4" w:rsidRDefault="00CC37C0" w:rsidP="00A65BF9">
            <w:pPr>
              <w:jc w:val="center"/>
              <w:rPr>
                <w:b/>
                <w:bCs/>
                <w:sz w:val="24"/>
                <w:szCs w:val="24"/>
              </w:rPr>
            </w:pPr>
            <w:r w:rsidRPr="00BF05E4">
              <w:rPr>
                <w:b/>
                <w:bCs/>
                <w:sz w:val="24"/>
                <w:szCs w:val="24"/>
              </w:rPr>
              <w:t>Design Multiple Means of Action &amp; Expression</w:t>
            </w:r>
          </w:p>
        </w:tc>
      </w:tr>
      <w:tr w:rsidR="00CC37C0" w:rsidRPr="00103F1F" w14:paraId="33D3537C" w14:textId="77777777" w:rsidTr="00A65BF9">
        <w:trPr>
          <w:trHeight w:val="89"/>
        </w:trPr>
        <w:tc>
          <w:tcPr>
            <w:tcW w:w="14125" w:type="dxa"/>
            <w:gridSpan w:val="7"/>
            <w:shd w:val="clear" w:color="auto" w:fill="A6A6A6" w:themeFill="background1" w:themeFillShade="A6"/>
          </w:tcPr>
          <w:p w14:paraId="10BCBE0B" w14:textId="77777777" w:rsidR="00CC37C0" w:rsidRPr="00D80F0B" w:rsidRDefault="00CC37C0" w:rsidP="00A65BF9">
            <w:pPr>
              <w:ind w:right="-720"/>
              <w:rPr>
                <w:sz w:val="4"/>
                <w:szCs w:val="4"/>
              </w:rPr>
            </w:pPr>
          </w:p>
        </w:tc>
      </w:tr>
      <w:tr w:rsidR="007207B8" w:rsidRPr="00103F1F" w14:paraId="0B70EF52" w14:textId="77777777" w:rsidTr="00E52F07">
        <w:tc>
          <w:tcPr>
            <w:tcW w:w="473" w:type="dxa"/>
            <w:vMerge w:val="restart"/>
            <w:textDirection w:val="btLr"/>
          </w:tcPr>
          <w:p w14:paraId="4D368B52" w14:textId="7C8F0039" w:rsidR="007207B8" w:rsidRPr="00103F1F" w:rsidRDefault="007207B8" w:rsidP="00A65BF9">
            <w:pPr>
              <w:ind w:right="-720"/>
              <w:rPr>
                <w:sz w:val="20"/>
                <w:szCs w:val="20"/>
              </w:rPr>
            </w:pPr>
            <w:r w:rsidRPr="00103F1F">
              <w:rPr>
                <w:sz w:val="20"/>
                <w:szCs w:val="20"/>
              </w:rPr>
              <w:t xml:space="preserve">         </w:t>
            </w:r>
            <w:r w:rsidR="00BF05E4">
              <w:rPr>
                <w:sz w:val="20"/>
                <w:szCs w:val="20"/>
              </w:rPr>
              <w:t xml:space="preserve">         </w:t>
            </w:r>
            <w:r w:rsidRPr="00103F1F">
              <w:rPr>
                <w:sz w:val="20"/>
                <w:szCs w:val="20"/>
              </w:rPr>
              <w:t xml:space="preserve">  Access</w:t>
            </w:r>
          </w:p>
        </w:tc>
        <w:tc>
          <w:tcPr>
            <w:tcW w:w="2587" w:type="dxa"/>
            <w:shd w:val="clear" w:color="auto" w:fill="B3E5A1" w:themeFill="accent6" w:themeFillTint="66"/>
          </w:tcPr>
          <w:p w14:paraId="408BA95F" w14:textId="77777777" w:rsidR="007207B8" w:rsidRDefault="007207B8" w:rsidP="00A65BF9">
            <w:pPr>
              <w:ind w:right="68"/>
              <w:rPr>
                <w:sz w:val="20"/>
                <w:szCs w:val="20"/>
              </w:rPr>
            </w:pPr>
            <w:r w:rsidRPr="00103F1F">
              <w:rPr>
                <w:sz w:val="20"/>
                <w:szCs w:val="20"/>
              </w:rPr>
              <w:t xml:space="preserve">Design Options for </w:t>
            </w:r>
          </w:p>
          <w:p w14:paraId="48ED8085" w14:textId="77777777" w:rsidR="007207B8" w:rsidRPr="00E812D7" w:rsidRDefault="007207B8" w:rsidP="00A65BF9">
            <w:pPr>
              <w:ind w:right="68"/>
              <w:rPr>
                <w:b/>
                <w:bCs/>
                <w:sz w:val="20"/>
                <w:szCs w:val="20"/>
              </w:rPr>
            </w:pPr>
            <w:r>
              <w:rPr>
                <w:b/>
                <w:bCs/>
                <w:sz w:val="20"/>
                <w:szCs w:val="20"/>
              </w:rPr>
              <w:t>Welcoming Interests &amp; Identities</w:t>
            </w:r>
          </w:p>
        </w:tc>
        <w:tc>
          <w:tcPr>
            <w:tcW w:w="1800" w:type="dxa"/>
            <w:vMerge w:val="restart"/>
            <w:shd w:val="clear" w:color="auto" w:fill="B3E5A1" w:themeFill="accent6" w:themeFillTint="66"/>
          </w:tcPr>
          <w:p w14:paraId="5A685471" w14:textId="7285FA7E" w:rsidR="007207B8" w:rsidRPr="001A5096" w:rsidRDefault="001A5096" w:rsidP="00A65BF9">
            <w:pPr>
              <w:ind w:right="68"/>
              <w:rPr>
                <w:b/>
                <w:bCs/>
                <w:sz w:val="20"/>
                <w:szCs w:val="20"/>
              </w:rPr>
            </w:pPr>
            <w:r w:rsidRPr="001A5096">
              <w:rPr>
                <w:b/>
                <w:bCs/>
                <w:sz w:val="20"/>
                <w:szCs w:val="20"/>
              </w:rPr>
              <w:t>Notes:</w:t>
            </w:r>
          </w:p>
        </w:tc>
        <w:tc>
          <w:tcPr>
            <w:tcW w:w="2880" w:type="dxa"/>
            <w:shd w:val="clear" w:color="auto" w:fill="E59EDC" w:themeFill="accent5" w:themeFillTint="66"/>
          </w:tcPr>
          <w:p w14:paraId="6F7C62FE" w14:textId="77777777" w:rsidR="007207B8" w:rsidRDefault="007207B8" w:rsidP="00A65BF9">
            <w:pPr>
              <w:ind w:right="-720"/>
              <w:rPr>
                <w:sz w:val="20"/>
                <w:szCs w:val="20"/>
              </w:rPr>
            </w:pPr>
            <w:r w:rsidRPr="00103F1F">
              <w:rPr>
                <w:sz w:val="20"/>
                <w:szCs w:val="20"/>
              </w:rPr>
              <w:t>Design Options for</w:t>
            </w:r>
          </w:p>
          <w:p w14:paraId="11EE925A" w14:textId="77777777" w:rsidR="007207B8" w:rsidRPr="00F62409" w:rsidRDefault="007207B8" w:rsidP="00A65BF9">
            <w:pPr>
              <w:ind w:right="-720"/>
              <w:rPr>
                <w:b/>
                <w:bCs/>
                <w:sz w:val="20"/>
                <w:szCs w:val="20"/>
              </w:rPr>
            </w:pPr>
            <w:r>
              <w:rPr>
                <w:b/>
                <w:bCs/>
                <w:sz w:val="20"/>
                <w:szCs w:val="20"/>
              </w:rPr>
              <w:t>Perception</w:t>
            </w:r>
          </w:p>
        </w:tc>
        <w:tc>
          <w:tcPr>
            <w:tcW w:w="1834" w:type="dxa"/>
            <w:vMerge w:val="restart"/>
            <w:shd w:val="clear" w:color="auto" w:fill="E59EDC" w:themeFill="accent5" w:themeFillTint="66"/>
          </w:tcPr>
          <w:p w14:paraId="087145B7" w14:textId="080ADC5F" w:rsidR="007207B8" w:rsidRPr="00103F1F" w:rsidRDefault="001A5096" w:rsidP="00A65BF9">
            <w:pPr>
              <w:ind w:right="-720"/>
              <w:rPr>
                <w:b/>
                <w:bCs/>
                <w:sz w:val="20"/>
                <w:szCs w:val="20"/>
              </w:rPr>
            </w:pPr>
            <w:r w:rsidRPr="001A5096">
              <w:rPr>
                <w:b/>
                <w:bCs/>
                <w:sz w:val="20"/>
                <w:szCs w:val="20"/>
              </w:rPr>
              <w:t>Notes:</w:t>
            </w:r>
          </w:p>
        </w:tc>
        <w:tc>
          <w:tcPr>
            <w:tcW w:w="2576" w:type="dxa"/>
            <w:shd w:val="clear" w:color="auto" w:fill="A5C9EB" w:themeFill="text2" w:themeFillTint="40"/>
          </w:tcPr>
          <w:p w14:paraId="7C8C27BD" w14:textId="77777777" w:rsidR="007207B8" w:rsidRDefault="007207B8" w:rsidP="00A65BF9">
            <w:pPr>
              <w:ind w:right="-720"/>
              <w:rPr>
                <w:sz w:val="20"/>
                <w:szCs w:val="20"/>
              </w:rPr>
            </w:pPr>
            <w:r w:rsidRPr="00103F1F">
              <w:rPr>
                <w:sz w:val="20"/>
                <w:szCs w:val="20"/>
              </w:rPr>
              <w:t xml:space="preserve">Design Options for </w:t>
            </w:r>
          </w:p>
          <w:p w14:paraId="27DD6896" w14:textId="77777777" w:rsidR="007207B8" w:rsidRPr="00103F1F" w:rsidRDefault="007207B8" w:rsidP="00A65BF9">
            <w:pPr>
              <w:ind w:right="-720"/>
              <w:rPr>
                <w:sz w:val="20"/>
                <w:szCs w:val="20"/>
              </w:rPr>
            </w:pPr>
            <w:r w:rsidRPr="00312848">
              <w:rPr>
                <w:b/>
                <w:bCs/>
                <w:sz w:val="20"/>
                <w:szCs w:val="20"/>
              </w:rPr>
              <w:t>Interaction</w:t>
            </w:r>
          </w:p>
        </w:tc>
        <w:tc>
          <w:tcPr>
            <w:tcW w:w="1975" w:type="dxa"/>
            <w:vMerge w:val="restart"/>
            <w:shd w:val="clear" w:color="auto" w:fill="A5C9EB" w:themeFill="text2" w:themeFillTint="40"/>
          </w:tcPr>
          <w:p w14:paraId="7401FDC2" w14:textId="23B4E61B" w:rsidR="007207B8" w:rsidRPr="00103F1F" w:rsidRDefault="001A5096" w:rsidP="00A65BF9">
            <w:pPr>
              <w:ind w:right="-720"/>
              <w:rPr>
                <w:b/>
                <w:bCs/>
                <w:sz w:val="20"/>
                <w:szCs w:val="20"/>
              </w:rPr>
            </w:pPr>
            <w:r w:rsidRPr="001A5096">
              <w:rPr>
                <w:b/>
                <w:bCs/>
                <w:sz w:val="20"/>
                <w:szCs w:val="20"/>
              </w:rPr>
              <w:t>Notes:</w:t>
            </w:r>
          </w:p>
        </w:tc>
      </w:tr>
      <w:tr w:rsidR="00A01CDF" w:rsidRPr="00103F1F" w14:paraId="67230662" w14:textId="77777777" w:rsidTr="00E52F07">
        <w:tc>
          <w:tcPr>
            <w:tcW w:w="473" w:type="dxa"/>
            <w:vMerge/>
          </w:tcPr>
          <w:p w14:paraId="0699C960" w14:textId="77777777" w:rsidR="00A01CDF" w:rsidRPr="00103F1F" w:rsidRDefault="00A01CDF" w:rsidP="00A01CDF">
            <w:pPr>
              <w:ind w:right="-720"/>
              <w:rPr>
                <w:sz w:val="20"/>
                <w:szCs w:val="20"/>
              </w:rPr>
            </w:pPr>
          </w:p>
        </w:tc>
        <w:tc>
          <w:tcPr>
            <w:tcW w:w="2587" w:type="dxa"/>
            <w:shd w:val="clear" w:color="auto" w:fill="B3E5A1" w:themeFill="accent6" w:themeFillTint="66"/>
          </w:tcPr>
          <w:p w14:paraId="6218F73D" w14:textId="77777777" w:rsidR="00A01CDF" w:rsidRDefault="00A01CDF" w:rsidP="00A01CDF">
            <w:pPr>
              <w:pStyle w:val="ListParagraph"/>
              <w:numPr>
                <w:ilvl w:val="0"/>
                <w:numId w:val="1"/>
              </w:numPr>
              <w:ind w:left="229" w:right="68" w:hanging="180"/>
              <w:rPr>
                <w:sz w:val="18"/>
                <w:szCs w:val="18"/>
              </w:rPr>
            </w:pPr>
            <w:r w:rsidRPr="00F439C2">
              <w:rPr>
                <w:sz w:val="18"/>
                <w:szCs w:val="18"/>
              </w:rPr>
              <w:t xml:space="preserve">Optimize choice and autonomy </w:t>
            </w:r>
          </w:p>
          <w:p w14:paraId="72D1C37D" w14:textId="77777777" w:rsidR="00A01CDF" w:rsidRDefault="00A01CDF" w:rsidP="00A01CDF">
            <w:pPr>
              <w:pStyle w:val="ListParagraph"/>
              <w:numPr>
                <w:ilvl w:val="0"/>
                <w:numId w:val="1"/>
              </w:numPr>
              <w:ind w:left="229" w:right="68" w:hanging="180"/>
              <w:rPr>
                <w:sz w:val="18"/>
                <w:szCs w:val="18"/>
              </w:rPr>
            </w:pPr>
            <w:r w:rsidRPr="00F439C2">
              <w:rPr>
                <w:sz w:val="18"/>
                <w:szCs w:val="18"/>
              </w:rPr>
              <w:t>Optimize relevance, value, and authenticity</w:t>
            </w:r>
          </w:p>
          <w:p w14:paraId="74457490" w14:textId="77777777" w:rsidR="00A01CDF" w:rsidRDefault="00A01CDF" w:rsidP="00A01CDF">
            <w:pPr>
              <w:pStyle w:val="ListParagraph"/>
              <w:numPr>
                <w:ilvl w:val="0"/>
                <w:numId w:val="1"/>
              </w:numPr>
              <w:ind w:left="229" w:right="68" w:hanging="180"/>
              <w:rPr>
                <w:sz w:val="18"/>
                <w:szCs w:val="18"/>
              </w:rPr>
            </w:pPr>
            <w:r w:rsidRPr="00F439C2">
              <w:rPr>
                <w:sz w:val="18"/>
                <w:szCs w:val="18"/>
              </w:rPr>
              <w:t xml:space="preserve">Nurture joy and play </w:t>
            </w:r>
          </w:p>
          <w:p w14:paraId="54CF1E46" w14:textId="2795B6B8" w:rsidR="00A01CDF" w:rsidRPr="00103F1F" w:rsidRDefault="00A01CDF" w:rsidP="00A01CDF">
            <w:pPr>
              <w:ind w:right="68"/>
              <w:rPr>
                <w:sz w:val="20"/>
                <w:szCs w:val="20"/>
              </w:rPr>
            </w:pPr>
            <w:r w:rsidRPr="006578A4">
              <w:rPr>
                <w:sz w:val="18"/>
                <w:szCs w:val="18"/>
              </w:rPr>
              <w:t>Address biases, threats, and distractions</w:t>
            </w:r>
          </w:p>
          <w:p w14:paraId="0F654C45" w14:textId="55AE1E70" w:rsidR="00A01CDF" w:rsidRPr="00103F1F" w:rsidRDefault="00A01CDF" w:rsidP="00A01CDF">
            <w:pPr>
              <w:ind w:right="68"/>
              <w:rPr>
                <w:sz w:val="20"/>
                <w:szCs w:val="20"/>
              </w:rPr>
            </w:pPr>
          </w:p>
        </w:tc>
        <w:tc>
          <w:tcPr>
            <w:tcW w:w="1800" w:type="dxa"/>
            <w:vMerge/>
            <w:shd w:val="clear" w:color="auto" w:fill="B3E5A1" w:themeFill="accent6" w:themeFillTint="66"/>
          </w:tcPr>
          <w:p w14:paraId="3C2BA891" w14:textId="77777777" w:rsidR="00A01CDF" w:rsidRPr="00103F1F" w:rsidRDefault="00A01CDF" w:rsidP="00A01CDF">
            <w:pPr>
              <w:ind w:right="68"/>
              <w:rPr>
                <w:sz w:val="20"/>
                <w:szCs w:val="20"/>
              </w:rPr>
            </w:pPr>
          </w:p>
        </w:tc>
        <w:tc>
          <w:tcPr>
            <w:tcW w:w="2880" w:type="dxa"/>
            <w:shd w:val="clear" w:color="auto" w:fill="E59EDC" w:themeFill="accent5" w:themeFillTint="66"/>
          </w:tcPr>
          <w:p w14:paraId="1F48897B" w14:textId="77777777" w:rsidR="00A01CDF" w:rsidRDefault="00A01CDF" w:rsidP="00A01CDF">
            <w:pPr>
              <w:pStyle w:val="ListParagraph"/>
              <w:numPr>
                <w:ilvl w:val="0"/>
                <w:numId w:val="1"/>
              </w:numPr>
              <w:ind w:left="164" w:right="-17" w:hanging="180"/>
              <w:rPr>
                <w:sz w:val="18"/>
                <w:szCs w:val="18"/>
              </w:rPr>
            </w:pPr>
            <w:r w:rsidRPr="003419B1">
              <w:rPr>
                <w:sz w:val="18"/>
                <w:szCs w:val="18"/>
              </w:rPr>
              <w:t xml:space="preserve">Support opportunities to customize the display of information </w:t>
            </w:r>
          </w:p>
          <w:p w14:paraId="3CCEF0E7" w14:textId="77777777" w:rsidR="00A01CDF" w:rsidRDefault="00A01CDF" w:rsidP="00A01CDF">
            <w:pPr>
              <w:pStyle w:val="ListParagraph"/>
              <w:numPr>
                <w:ilvl w:val="0"/>
                <w:numId w:val="1"/>
              </w:numPr>
              <w:ind w:left="164" w:right="-17" w:hanging="180"/>
              <w:rPr>
                <w:sz w:val="18"/>
                <w:szCs w:val="18"/>
              </w:rPr>
            </w:pPr>
            <w:r w:rsidRPr="003419B1">
              <w:rPr>
                <w:sz w:val="18"/>
                <w:szCs w:val="18"/>
              </w:rPr>
              <w:t xml:space="preserve">Support multiple ways to perceive information </w:t>
            </w:r>
          </w:p>
          <w:p w14:paraId="3EC189CA" w14:textId="69FC90C0" w:rsidR="00A01CDF" w:rsidRPr="00103F1F" w:rsidRDefault="00A01CDF" w:rsidP="00A01CDF">
            <w:pPr>
              <w:ind w:right="-17"/>
              <w:rPr>
                <w:sz w:val="20"/>
                <w:szCs w:val="20"/>
              </w:rPr>
            </w:pPr>
            <w:r w:rsidRPr="006578A4">
              <w:rPr>
                <w:sz w:val="18"/>
                <w:szCs w:val="18"/>
              </w:rPr>
              <w:t>Represent a diversity of perspectives and identities in authentic ways</w:t>
            </w:r>
          </w:p>
        </w:tc>
        <w:tc>
          <w:tcPr>
            <w:tcW w:w="1834" w:type="dxa"/>
            <w:vMerge/>
            <w:shd w:val="clear" w:color="auto" w:fill="E59EDC" w:themeFill="accent5" w:themeFillTint="66"/>
          </w:tcPr>
          <w:p w14:paraId="21CFEA25" w14:textId="77777777" w:rsidR="00A01CDF" w:rsidRPr="00103F1F" w:rsidRDefault="00A01CDF" w:rsidP="00A01CDF">
            <w:pPr>
              <w:ind w:right="-17"/>
              <w:rPr>
                <w:sz w:val="20"/>
                <w:szCs w:val="20"/>
              </w:rPr>
            </w:pPr>
          </w:p>
        </w:tc>
        <w:tc>
          <w:tcPr>
            <w:tcW w:w="2576" w:type="dxa"/>
            <w:shd w:val="clear" w:color="auto" w:fill="A5C9EB" w:themeFill="text2" w:themeFillTint="40"/>
          </w:tcPr>
          <w:p w14:paraId="5AC095A7" w14:textId="77777777" w:rsidR="000A605C" w:rsidRDefault="000A605C" w:rsidP="000A605C">
            <w:pPr>
              <w:pStyle w:val="ListParagraph"/>
              <w:numPr>
                <w:ilvl w:val="0"/>
                <w:numId w:val="1"/>
              </w:numPr>
              <w:ind w:left="152" w:right="-19" w:hanging="180"/>
              <w:rPr>
                <w:sz w:val="18"/>
                <w:szCs w:val="18"/>
              </w:rPr>
            </w:pPr>
            <w:r w:rsidRPr="00862AC5">
              <w:rPr>
                <w:sz w:val="18"/>
                <w:szCs w:val="18"/>
              </w:rPr>
              <w:t>Vary and honor the methods for response, navigation, and movement</w:t>
            </w:r>
          </w:p>
          <w:p w14:paraId="48CE7FFD" w14:textId="088B1566" w:rsidR="00A01CDF" w:rsidRPr="000A605C" w:rsidRDefault="000A605C" w:rsidP="000A605C">
            <w:pPr>
              <w:pStyle w:val="ListParagraph"/>
              <w:numPr>
                <w:ilvl w:val="0"/>
                <w:numId w:val="1"/>
              </w:numPr>
              <w:ind w:left="152" w:right="-19" w:hanging="180"/>
              <w:rPr>
                <w:sz w:val="18"/>
                <w:szCs w:val="18"/>
              </w:rPr>
            </w:pPr>
            <w:r w:rsidRPr="000A605C">
              <w:rPr>
                <w:sz w:val="18"/>
                <w:szCs w:val="18"/>
              </w:rPr>
              <w:t xml:space="preserve"> Optimize access to accessible materials and assistive and accessible technologies and tools</w:t>
            </w:r>
          </w:p>
        </w:tc>
        <w:tc>
          <w:tcPr>
            <w:tcW w:w="1975" w:type="dxa"/>
            <w:vMerge/>
            <w:shd w:val="clear" w:color="auto" w:fill="A5C9EB" w:themeFill="text2" w:themeFillTint="40"/>
          </w:tcPr>
          <w:p w14:paraId="3510F8BC" w14:textId="77777777" w:rsidR="00A01CDF" w:rsidRPr="00103F1F" w:rsidRDefault="00A01CDF" w:rsidP="00A01CDF">
            <w:pPr>
              <w:ind w:right="-19"/>
              <w:rPr>
                <w:sz w:val="20"/>
                <w:szCs w:val="20"/>
              </w:rPr>
            </w:pPr>
          </w:p>
        </w:tc>
      </w:tr>
      <w:tr w:rsidR="00A01CDF" w:rsidRPr="00103F1F" w14:paraId="5B92EE03" w14:textId="77777777" w:rsidTr="00A65BF9">
        <w:trPr>
          <w:trHeight w:val="103"/>
        </w:trPr>
        <w:tc>
          <w:tcPr>
            <w:tcW w:w="14125" w:type="dxa"/>
            <w:gridSpan w:val="7"/>
            <w:shd w:val="clear" w:color="auto" w:fill="A6A6A6" w:themeFill="background1" w:themeFillShade="A6"/>
          </w:tcPr>
          <w:p w14:paraId="45B8BF62" w14:textId="77777777" w:rsidR="00A01CDF" w:rsidRPr="00D80F0B" w:rsidRDefault="00A01CDF" w:rsidP="00A01CDF">
            <w:pPr>
              <w:ind w:right="-720"/>
              <w:rPr>
                <w:b/>
                <w:bCs/>
                <w:sz w:val="4"/>
                <w:szCs w:val="4"/>
              </w:rPr>
            </w:pPr>
          </w:p>
        </w:tc>
      </w:tr>
      <w:tr w:rsidR="00A01CDF" w:rsidRPr="00103F1F" w14:paraId="02878E8D" w14:textId="77777777" w:rsidTr="00E52F07">
        <w:tc>
          <w:tcPr>
            <w:tcW w:w="473" w:type="dxa"/>
            <w:vMerge w:val="restart"/>
            <w:textDirection w:val="btLr"/>
          </w:tcPr>
          <w:p w14:paraId="2EC1DA02" w14:textId="7E0C1F3E" w:rsidR="00A01CDF" w:rsidRPr="00103F1F" w:rsidRDefault="00A01CDF" w:rsidP="00A01CDF">
            <w:pPr>
              <w:ind w:left="113" w:right="-720"/>
              <w:rPr>
                <w:sz w:val="20"/>
                <w:szCs w:val="20"/>
              </w:rPr>
            </w:pPr>
            <w:r w:rsidRPr="00103F1F">
              <w:rPr>
                <w:sz w:val="20"/>
                <w:szCs w:val="20"/>
              </w:rPr>
              <w:t xml:space="preserve">               </w:t>
            </w:r>
            <w:r>
              <w:rPr>
                <w:sz w:val="20"/>
                <w:szCs w:val="20"/>
              </w:rPr>
              <w:t xml:space="preserve">            </w:t>
            </w:r>
            <w:r w:rsidRPr="00103F1F">
              <w:rPr>
                <w:sz w:val="20"/>
                <w:szCs w:val="20"/>
              </w:rPr>
              <w:t xml:space="preserve">  Support</w:t>
            </w:r>
          </w:p>
        </w:tc>
        <w:tc>
          <w:tcPr>
            <w:tcW w:w="2587" w:type="dxa"/>
            <w:shd w:val="clear" w:color="auto" w:fill="B3E5A1" w:themeFill="accent6" w:themeFillTint="66"/>
          </w:tcPr>
          <w:p w14:paraId="5DD54E4D" w14:textId="77777777" w:rsidR="00A01CDF" w:rsidRDefault="00A01CDF" w:rsidP="00A01CDF">
            <w:pPr>
              <w:ind w:right="68"/>
              <w:rPr>
                <w:sz w:val="20"/>
                <w:szCs w:val="20"/>
              </w:rPr>
            </w:pPr>
            <w:r w:rsidRPr="00103F1F">
              <w:rPr>
                <w:sz w:val="20"/>
                <w:szCs w:val="20"/>
              </w:rPr>
              <w:t>Design Options for</w:t>
            </w:r>
          </w:p>
          <w:p w14:paraId="5B29B610" w14:textId="77777777" w:rsidR="00A01CDF" w:rsidRPr="00103F1F" w:rsidRDefault="00A01CDF" w:rsidP="00A01CDF">
            <w:pPr>
              <w:ind w:right="68"/>
              <w:rPr>
                <w:sz w:val="20"/>
                <w:szCs w:val="20"/>
              </w:rPr>
            </w:pPr>
            <w:r>
              <w:rPr>
                <w:b/>
                <w:bCs/>
                <w:sz w:val="20"/>
                <w:szCs w:val="20"/>
              </w:rPr>
              <w:t>Sustaining Effort &amp; Persistence</w:t>
            </w:r>
            <w:r w:rsidRPr="00103F1F">
              <w:rPr>
                <w:sz w:val="20"/>
                <w:szCs w:val="20"/>
              </w:rPr>
              <w:t xml:space="preserve"> </w:t>
            </w:r>
          </w:p>
        </w:tc>
        <w:tc>
          <w:tcPr>
            <w:tcW w:w="1800" w:type="dxa"/>
            <w:vMerge w:val="restart"/>
            <w:shd w:val="clear" w:color="auto" w:fill="B3E5A1" w:themeFill="accent6" w:themeFillTint="66"/>
          </w:tcPr>
          <w:p w14:paraId="6A3A78B3" w14:textId="6DEC591F" w:rsidR="00A01CDF" w:rsidRPr="00103F1F" w:rsidRDefault="00A01CDF" w:rsidP="00A01CDF">
            <w:pPr>
              <w:ind w:right="68"/>
              <w:rPr>
                <w:sz w:val="20"/>
                <w:szCs w:val="20"/>
              </w:rPr>
            </w:pPr>
            <w:r w:rsidRPr="001A5096">
              <w:rPr>
                <w:b/>
                <w:bCs/>
                <w:sz w:val="20"/>
                <w:szCs w:val="20"/>
              </w:rPr>
              <w:t>Notes:</w:t>
            </w:r>
          </w:p>
        </w:tc>
        <w:tc>
          <w:tcPr>
            <w:tcW w:w="2880" w:type="dxa"/>
            <w:shd w:val="clear" w:color="auto" w:fill="E59EDC" w:themeFill="accent5" w:themeFillTint="66"/>
          </w:tcPr>
          <w:p w14:paraId="603552A7" w14:textId="77777777" w:rsidR="00A01CDF" w:rsidRDefault="00A01CDF" w:rsidP="00A01CDF">
            <w:pPr>
              <w:ind w:right="68"/>
              <w:rPr>
                <w:sz w:val="20"/>
                <w:szCs w:val="20"/>
              </w:rPr>
            </w:pPr>
            <w:r w:rsidRPr="00103F1F">
              <w:rPr>
                <w:sz w:val="20"/>
                <w:szCs w:val="20"/>
              </w:rPr>
              <w:t xml:space="preserve">Design Options for </w:t>
            </w:r>
          </w:p>
          <w:p w14:paraId="78B0B285" w14:textId="77777777" w:rsidR="00A01CDF" w:rsidRPr="00DC2F7E" w:rsidRDefault="00A01CDF" w:rsidP="00A01CDF">
            <w:pPr>
              <w:ind w:right="68"/>
              <w:rPr>
                <w:b/>
                <w:bCs/>
                <w:sz w:val="20"/>
                <w:szCs w:val="20"/>
              </w:rPr>
            </w:pPr>
            <w:r>
              <w:rPr>
                <w:b/>
                <w:bCs/>
                <w:sz w:val="20"/>
                <w:szCs w:val="20"/>
              </w:rPr>
              <w:t>Language &amp; Symbols</w:t>
            </w:r>
          </w:p>
        </w:tc>
        <w:tc>
          <w:tcPr>
            <w:tcW w:w="1834" w:type="dxa"/>
            <w:vMerge w:val="restart"/>
            <w:shd w:val="clear" w:color="auto" w:fill="E59EDC" w:themeFill="accent5" w:themeFillTint="66"/>
          </w:tcPr>
          <w:p w14:paraId="2DBDA110" w14:textId="1F23E6C3" w:rsidR="00A01CDF" w:rsidRPr="00103F1F" w:rsidRDefault="00A01CDF" w:rsidP="00A01CDF">
            <w:pPr>
              <w:ind w:right="-720"/>
              <w:rPr>
                <w:sz w:val="20"/>
                <w:szCs w:val="20"/>
              </w:rPr>
            </w:pPr>
            <w:r w:rsidRPr="001A5096">
              <w:rPr>
                <w:b/>
                <w:bCs/>
                <w:sz w:val="20"/>
                <w:szCs w:val="20"/>
              </w:rPr>
              <w:t>Notes:</w:t>
            </w:r>
          </w:p>
        </w:tc>
        <w:tc>
          <w:tcPr>
            <w:tcW w:w="2576" w:type="dxa"/>
            <w:shd w:val="clear" w:color="auto" w:fill="A5C9EB" w:themeFill="text2" w:themeFillTint="40"/>
          </w:tcPr>
          <w:p w14:paraId="5ED8A952" w14:textId="77777777" w:rsidR="00A01CDF" w:rsidRDefault="00A01CDF" w:rsidP="00A01CDF">
            <w:pPr>
              <w:ind w:right="68"/>
              <w:rPr>
                <w:sz w:val="20"/>
                <w:szCs w:val="20"/>
              </w:rPr>
            </w:pPr>
            <w:r w:rsidRPr="00103F1F">
              <w:rPr>
                <w:sz w:val="20"/>
                <w:szCs w:val="20"/>
              </w:rPr>
              <w:t>Design Options for</w:t>
            </w:r>
          </w:p>
          <w:p w14:paraId="38E485B5" w14:textId="77777777" w:rsidR="00A01CDF" w:rsidRPr="00103F1F" w:rsidRDefault="00A01CDF" w:rsidP="00A01CDF">
            <w:pPr>
              <w:ind w:right="68"/>
              <w:rPr>
                <w:sz w:val="20"/>
                <w:szCs w:val="20"/>
              </w:rPr>
            </w:pPr>
            <w:r>
              <w:rPr>
                <w:b/>
                <w:bCs/>
                <w:sz w:val="20"/>
                <w:szCs w:val="20"/>
              </w:rPr>
              <w:t>Action &amp; Expression</w:t>
            </w:r>
            <w:r w:rsidRPr="00103F1F">
              <w:rPr>
                <w:sz w:val="20"/>
                <w:szCs w:val="20"/>
              </w:rPr>
              <w:t xml:space="preserve"> </w:t>
            </w:r>
          </w:p>
        </w:tc>
        <w:tc>
          <w:tcPr>
            <w:tcW w:w="1975" w:type="dxa"/>
            <w:vMerge w:val="restart"/>
            <w:shd w:val="clear" w:color="auto" w:fill="A5C9EB" w:themeFill="text2" w:themeFillTint="40"/>
          </w:tcPr>
          <w:p w14:paraId="31EA3F34" w14:textId="3F587AEA" w:rsidR="00A01CDF" w:rsidRPr="00103F1F" w:rsidRDefault="00A01CDF" w:rsidP="00A01CDF">
            <w:pPr>
              <w:ind w:right="-720"/>
              <w:rPr>
                <w:sz w:val="20"/>
                <w:szCs w:val="20"/>
              </w:rPr>
            </w:pPr>
            <w:r w:rsidRPr="001A5096">
              <w:rPr>
                <w:b/>
                <w:bCs/>
                <w:sz w:val="20"/>
                <w:szCs w:val="20"/>
              </w:rPr>
              <w:t>Notes:</w:t>
            </w:r>
          </w:p>
        </w:tc>
      </w:tr>
      <w:tr w:rsidR="00A01CDF" w:rsidRPr="00103F1F" w14:paraId="6245B6FA" w14:textId="77777777" w:rsidTr="00E52F07">
        <w:tc>
          <w:tcPr>
            <w:tcW w:w="473" w:type="dxa"/>
            <w:vMerge/>
          </w:tcPr>
          <w:p w14:paraId="257476D7" w14:textId="77777777" w:rsidR="00A01CDF" w:rsidRPr="00103F1F" w:rsidRDefault="00A01CDF" w:rsidP="00A01CDF">
            <w:pPr>
              <w:ind w:right="-720"/>
              <w:rPr>
                <w:sz w:val="20"/>
                <w:szCs w:val="20"/>
              </w:rPr>
            </w:pPr>
          </w:p>
        </w:tc>
        <w:tc>
          <w:tcPr>
            <w:tcW w:w="2587" w:type="dxa"/>
            <w:shd w:val="clear" w:color="auto" w:fill="B3E5A1" w:themeFill="accent6" w:themeFillTint="66"/>
          </w:tcPr>
          <w:p w14:paraId="6F6BA033" w14:textId="77777777" w:rsidR="00A01CDF" w:rsidRPr="00A01CDF" w:rsidRDefault="00A01CDF" w:rsidP="00A01CDF">
            <w:pPr>
              <w:pStyle w:val="ListParagraph"/>
              <w:numPr>
                <w:ilvl w:val="0"/>
                <w:numId w:val="2"/>
              </w:numPr>
              <w:ind w:left="229" w:right="68" w:hanging="180"/>
              <w:rPr>
                <w:sz w:val="18"/>
                <w:szCs w:val="18"/>
              </w:rPr>
            </w:pPr>
            <w:r w:rsidRPr="00A01CDF">
              <w:rPr>
                <w:sz w:val="18"/>
                <w:szCs w:val="18"/>
              </w:rPr>
              <w:t xml:space="preserve">Clarify the meaning and purpose of goals </w:t>
            </w:r>
          </w:p>
          <w:p w14:paraId="0EEDBD8A" w14:textId="77777777" w:rsidR="00A01CDF" w:rsidRPr="00A01CDF" w:rsidRDefault="00A01CDF" w:rsidP="00A01CDF">
            <w:pPr>
              <w:pStyle w:val="ListParagraph"/>
              <w:numPr>
                <w:ilvl w:val="0"/>
                <w:numId w:val="2"/>
              </w:numPr>
              <w:ind w:left="229" w:right="68" w:hanging="180"/>
              <w:rPr>
                <w:sz w:val="18"/>
                <w:szCs w:val="18"/>
              </w:rPr>
            </w:pPr>
            <w:r w:rsidRPr="00A01CDF">
              <w:rPr>
                <w:sz w:val="18"/>
                <w:szCs w:val="18"/>
              </w:rPr>
              <w:t xml:space="preserve">Optimize challenge and support </w:t>
            </w:r>
          </w:p>
          <w:p w14:paraId="518D1818" w14:textId="77777777" w:rsidR="00A01CDF" w:rsidRPr="00A01CDF" w:rsidRDefault="00A01CDF" w:rsidP="00A01CDF">
            <w:pPr>
              <w:pStyle w:val="ListParagraph"/>
              <w:numPr>
                <w:ilvl w:val="0"/>
                <w:numId w:val="2"/>
              </w:numPr>
              <w:ind w:left="229" w:right="68" w:hanging="180"/>
              <w:rPr>
                <w:sz w:val="18"/>
                <w:szCs w:val="18"/>
              </w:rPr>
            </w:pPr>
            <w:r w:rsidRPr="00A01CDF">
              <w:rPr>
                <w:sz w:val="18"/>
                <w:szCs w:val="18"/>
              </w:rPr>
              <w:t xml:space="preserve">Foster collaboration, interdependence, and collective learning </w:t>
            </w:r>
          </w:p>
          <w:p w14:paraId="5FA492C6" w14:textId="77777777" w:rsidR="00A01CDF" w:rsidRPr="00A01CDF" w:rsidRDefault="00A01CDF" w:rsidP="00A01CDF">
            <w:pPr>
              <w:pStyle w:val="ListParagraph"/>
              <w:numPr>
                <w:ilvl w:val="0"/>
                <w:numId w:val="2"/>
              </w:numPr>
              <w:ind w:left="229" w:right="68" w:hanging="180"/>
              <w:rPr>
                <w:sz w:val="18"/>
                <w:szCs w:val="18"/>
              </w:rPr>
            </w:pPr>
            <w:r w:rsidRPr="00A01CDF">
              <w:rPr>
                <w:sz w:val="18"/>
                <w:szCs w:val="18"/>
              </w:rPr>
              <w:t xml:space="preserve">Foster belonging and community </w:t>
            </w:r>
          </w:p>
          <w:p w14:paraId="22EF89BF" w14:textId="5263F46B" w:rsidR="00A01CDF" w:rsidRPr="00A01CDF" w:rsidRDefault="00A01CDF" w:rsidP="00A01CDF">
            <w:pPr>
              <w:pStyle w:val="ListParagraph"/>
              <w:numPr>
                <w:ilvl w:val="0"/>
                <w:numId w:val="2"/>
              </w:numPr>
              <w:ind w:left="229" w:right="68" w:hanging="180"/>
              <w:rPr>
                <w:sz w:val="18"/>
                <w:szCs w:val="18"/>
              </w:rPr>
            </w:pPr>
            <w:r w:rsidRPr="00A01CDF">
              <w:rPr>
                <w:sz w:val="18"/>
                <w:szCs w:val="18"/>
              </w:rPr>
              <w:t>Offer action-oriented feedback</w:t>
            </w:r>
          </w:p>
        </w:tc>
        <w:tc>
          <w:tcPr>
            <w:tcW w:w="1800" w:type="dxa"/>
            <w:vMerge/>
          </w:tcPr>
          <w:p w14:paraId="5A842340" w14:textId="77777777" w:rsidR="00A01CDF" w:rsidRPr="00103F1F" w:rsidRDefault="00A01CDF" w:rsidP="00A01CDF">
            <w:pPr>
              <w:ind w:right="68"/>
              <w:rPr>
                <w:sz w:val="20"/>
                <w:szCs w:val="20"/>
              </w:rPr>
            </w:pPr>
          </w:p>
        </w:tc>
        <w:tc>
          <w:tcPr>
            <w:tcW w:w="2880" w:type="dxa"/>
            <w:shd w:val="clear" w:color="auto" w:fill="E59EDC" w:themeFill="accent5" w:themeFillTint="66"/>
          </w:tcPr>
          <w:p w14:paraId="1CC738C3" w14:textId="77777777" w:rsidR="00743716" w:rsidRDefault="00743716" w:rsidP="00743716">
            <w:pPr>
              <w:pStyle w:val="ListParagraph"/>
              <w:numPr>
                <w:ilvl w:val="0"/>
                <w:numId w:val="2"/>
              </w:numPr>
              <w:ind w:left="164" w:right="-17" w:hanging="180"/>
              <w:rPr>
                <w:sz w:val="18"/>
                <w:szCs w:val="18"/>
              </w:rPr>
            </w:pPr>
            <w:r w:rsidRPr="003419B1">
              <w:rPr>
                <w:sz w:val="18"/>
                <w:szCs w:val="18"/>
              </w:rPr>
              <w:t xml:space="preserve">Clarify vocabulary, symbols, and language structures </w:t>
            </w:r>
          </w:p>
          <w:p w14:paraId="21D9636A" w14:textId="77777777" w:rsidR="00743716" w:rsidRDefault="00743716" w:rsidP="00743716">
            <w:pPr>
              <w:pStyle w:val="ListParagraph"/>
              <w:numPr>
                <w:ilvl w:val="0"/>
                <w:numId w:val="2"/>
              </w:numPr>
              <w:ind w:left="164" w:right="-17" w:hanging="180"/>
              <w:rPr>
                <w:sz w:val="18"/>
                <w:szCs w:val="18"/>
              </w:rPr>
            </w:pPr>
            <w:r w:rsidRPr="003419B1">
              <w:rPr>
                <w:sz w:val="18"/>
                <w:szCs w:val="18"/>
              </w:rPr>
              <w:t xml:space="preserve">Support decoding of text, mathematical notation, and symbols </w:t>
            </w:r>
          </w:p>
          <w:p w14:paraId="2BC7936E" w14:textId="77777777" w:rsidR="00743716" w:rsidRDefault="00743716" w:rsidP="00743716">
            <w:pPr>
              <w:pStyle w:val="ListParagraph"/>
              <w:numPr>
                <w:ilvl w:val="0"/>
                <w:numId w:val="2"/>
              </w:numPr>
              <w:ind w:left="164" w:right="-17" w:hanging="180"/>
              <w:rPr>
                <w:sz w:val="18"/>
                <w:szCs w:val="18"/>
              </w:rPr>
            </w:pPr>
            <w:r w:rsidRPr="003419B1">
              <w:rPr>
                <w:sz w:val="18"/>
                <w:szCs w:val="18"/>
              </w:rPr>
              <w:t xml:space="preserve">Cultivate understanding and respect across languages and dialects </w:t>
            </w:r>
          </w:p>
          <w:p w14:paraId="226FA619" w14:textId="77777777" w:rsidR="00743716" w:rsidRDefault="00743716" w:rsidP="00743716">
            <w:pPr>
              <w:pStyle w:val="ListParagraph"/>
              <w:numPr>
                <w:ilvl w:val="0"/>
                <w:numId w:val="2"/>
              </w:numPr>
              <w:ind w:left="164" w:right="-17" w:hanging="180"/>
              <w:rPr>
                <w:sz w:val="18"/>
                <w:szCs w:val="18"/>
              </w:rPr>
            </w:pPr>
            <w:r w:rsidRPr="006578A4">
              <w:rPr>
                <w:sz w:val="18"/>
                <w:szCs w:val="18"/>
              </w:rPr>
              <w:t xml:space="preserve">Address biases in the use of language and symbols </w:t>
            </w:r>
          </w:p>
          <w:p w14:paraId="3D659536" w14:textId="3043DD55" w:rsidR="00A01CDF" w:rsidRPr="00B21DF6" w:rsidRDefault="00743716" w:rsidP="00743716">
            <w:pPr>
              <w:ind w:right="-17"/>
              <w:rPr>
                <w:sz w:val="18"/>
                <w:szCs w:val="18"/>
              </w:rPr>
            </w:pPr>
            <w:r w:rsidRPr="006578A4">
              <w:rPr>
                <w:sz w:val="18"/>
                <w:szCs w:val="18"/>
              </w:rPr>
              <w:t>Illustrate through multiple media</w:t>
            </w:r>
          </w:p>
        </w:tc>
        <w:tc>
          <w:tcPr>
            <w:tcW w:w="1834" w:type="dxa"/>
            <w:vMerge/>
            <w:shd w:val="clear" w:color="auto" w:fill="E59EDC" w:themeFill="accent5" w:themeFillTint="66"/>
          </w:tcPr>
          <w:p w14:paraId="7D1A1261" w14:textId="77777777" w:rsidR="00A01CDF" w:rsidRPr="00103F1F" w:rsidRDefault="00A01CDF" w:rsidP="00A01CDF">
            <w:pPr>
              <w:ind w:right="-17"/>
              <w:rPr>
                <w:sz w:val="20"/>
                <w:szCs w:val="20"/>
              </w:rPr>
            </w:pPr>
          </w:p>
        </w:tc>
        <w:tc>
          <w:tcPr>
            <w:tcW w:w="2576" w:type="dxa"/>
            <w:shd w:val="clear" w:color="auto" w:fill="A5C9EB" w:themeFill="text2" w:themeFillTint="40"/>
          </w:tcPr>
          <w:p w14:paraId="0886C758" w14:textId="77777777" w:rsidR="000A605C" w:rsidRDefault="000A605C" w:rsidP="000A605C">
            <w:pPr>
              <w:pStyle w:val="ListParagraph"/>
              <w:numPr>
                <w:ilvl w:val="0"/>
                <w:numId w:val="2"/>
              </w:numPr>
              <w:ind w:left="152" w:right="-19" w:hanging="180"/>
              <w:rPr>
                <w:sz w:val="18"/>
                <w:szCs w:val="18"/>
              </w:rPr>
            </w:pPr>
            <w:r w:rsidRPr="00862AC5">
              <w:rPr>
                <w:sz w:val="18"/>
                <w:szCs w:val="18"/>
              </w:rPr>
              <w:t xml:space="preserve">Use multiple media for communication </w:t>
            </w:r>
          </w:p>
          <w:p w14:paraId="359A2228" w14:textId="77777777" w:rsidR="000A605C" w:rsidRDefault="000A605C" w:rsidP="000A605C">
            <w:pPr>
              <w:pStyle w:val="ListParagraph"/>
              <w:numPr>
                <w:ilvl w:val="0"/>
                <w:numId w:val="2"/>
              </w:numPr>
              <w:ind w:left="152" w:right="-19" w:hanging="180"/>
              <w:rPr>
                <w:sz w:val="18"/>
                <w:szCs w:val="18"/>
              </w:rPr>
            </w:pPr>
            <w:r w:rsidRPr="00862AC5">
              <w:rPr>
                <w:sz w:val="18"/>
                <w:szCs w:val="18"/>
              </w:rPr>
              <w:t xml:space="preserve">Use multiple tools for construction, composition, and creativity </w:t>
            </w:r>
          </w:p>
          <w:p w14:paraId="036A5487" w14:textId="77777777" w:rsidR="000A605C" w:rsidRDefault="000A605C" w:rsidP="000A605C">
            <w:pPr>
              <w:pStyle w:val="ListParagraph"/>
              <w:numPr>
                <w:ilvl w:val="0"/>
                <w:numId w:val="2"/>
              </w:numPr>
              <w:ind w:left="152" w:right="-19" w:hanging="180"/>
              <w:rPr>
                <w:sz w:val="18"/>
                <w:szCs w:val="18"/>
              </w:rPr>
            </w:pPr>
            <w:r w:rsidRPr="00862AC5">
              <w:rPr>
                <w:sz w:val="18"/>
                <w:szCs w:val="18"/>
              </w:rPr>
              <w:t xml:space="preserve">Build fluencies with graduated support for practice and performance </w:t>
            </w:r>
          </w:p>
          <w:p w14:paraId="28D2E5B0" w14:textId="26B83231" w:rsidR="00A01CDF" w:rsidRPr="000A605C" w:rsidRDefault="000A605C" w:rsidP="000A605C">
            <w:pPr>
              <w:pStyle w:val="ListParagraph"/>
              <w:numPr>
                <w:ilvl w:val="0"/>
                <w:numId w:val="2"/>
              </w:numPr>
              <w:ind w:left="152" w:right="-19" w:hanging="180"/>
              <w:rPr>
                <w:sz w:val="18"/>
                <w:szCs w:val="18"/>
              </w:rPr>
            </w:pPr>
            <w:r w:rsidRPr="000A605C">
              <w:rPr>
                <w:sz w:val="18"/>
                <w:szCs w:val="18"/>
              </w:rPr>
              <w:t>Address biases related to modes of expression and communication</w:t>
            </w:r>
          </w:p>
        </w:tc>
        <w:tc>
          <w:tcPr>
            <w:tcW w:w="1975" w:type="dxa"/>
            <w:vMerge/>
            <w:shd w:val="clear" w:color="auto" w:fill="A5C9EB" w:themeFill="text2" w:themeFillTint="40"/>
          </w:tcPr>
          <w:p w14:paraId="3DC24E61" w14:textId="77777777" w:rsidR="00A01CDF" w:rsidRPr="00103F1F" w:rsidRDefault="00A01CDF" w:rsidP="00A01CDF">
            <w:pPr>
              <w:ind w:right="-19"/>
              <w:rPr>
                <w:sz w:val="20"/>
                <w:szCs w:val="20"/>
              </w:rPr>
            </w:pPr>
          </w:p>
        </w:tc>
      </w:tr>
      <w:tr w:rsidR="00A01CDF" w:rsidRPr="00103F1F" w14:paraId="626F0CA3" w14:textId="77777777" w:rsidTr="00A65BF9">
        <w:trPr>
          <w:trHeight w:val="103"/>
        </w:trPr>
        <w:tc>
          <w:tcPr>
            <w:tcW w:w="14125" w:type="dxa"/>
            <w:gridSpan w:val="7"/>
            <w:shd w:val="clear" w:color="auto" w:fill="A6A6A6" w:themeFill="background1" w:themeFillShade="A6"/>
          </w:tcPr>
          <w:p w14:paraId="2789898F" w14:textId="77777777" w:rsidR="00A01CDF" w:rsidRPr="00D80F0B" w:rsidRDefault="00A01CDF" w:rsidP="00A01CDF">
            <w:pPr>
              <w:ind w:right="-720"/>
              <w:rPr>
                <w:sz w:val="4"/>
                <w:szCs w:val="4"/>
              </w:rPr>
            </w:pPr>
          </w:p>
        </w:tc>
      </w:tr>
      <w:tr w:rsidR="00A01CDF" w:rsidRPr="00103F1F" w14:paraId="7EB9B3BA" w14:textId="77777777" w:rsidTr="00E52F07">
        <w:tc>
          <w:tcPr>
            <w:tcW w:w="473" w:type="dxa"/>
            <w:vMerge w:val="restart"/>
            <w:textDirection w:val="btLr"/>
          </w:tcPr>
          <w:p w14:paraId="5944B350" w14:textId="540F6330" w:rsidR="00A01CDF" w:rsidRPr="00103F1F" w:rsidRDefault="00A01CDF" w:rsidP="00A01CDF">
            <w:pPr>
              <w:ind w:left="113" w:right="-720"/>
              <w:rPr>
                <w:sz w:val="20"/>
                <w:szCs w:val="20"/>
              </w:rPr>
            </w:pPr>
            <w:r>
              <w:rPr>
                <w:sz w:val="20"/>
                <w:szCs w:val="20"/>
              </w:rPr>
              <w:t xml:space="preserve">      </w:t>
            </w:r>
            <w:r w:rsidRPr="00103F1F">
              <w:rPr>
                <w:sz w:val="20"/>
                <w:szCs w:val="20"/>
              </w:rPr>
              <w:t>Executive Function</w:t>
            </w:r>
          </w:p>
        </w:tc>
        <w:tc>
          <w:tcPr>
            <w:tcW w:w="2587" w:type="dxa"/>
            <w:shd w:val="clear" w:color="auto" w:fill="B3E5A1" w:themeFill="accent6" w:themeFillTint="66"/>
          </w:tcPr>
          <w:p w14:paraId="3B9FE5B2" w14:textId="77777777" w:rsidR="00A01CDF" w:rsidRDefault="00A01CDF" w:rsidP="00A01CDF">
            <w:pPr>
              <w:ind w:right="68"/>
              <w:rPr>
                <w:sz w:val="20"/>
                <w:szCs w:val="20"/>
              </w:rPr>
            </w:pPr>
            <w:r w:rsidRPr="00103F1F">
              <w:rPr>
                <w:sz w:val="20"/>
                <w:szCs w:val="20"/>
              </w:rPr>
              <w:t xml:space="preserve">Design Options for </w:t>
            </w:r>
          </w:p>
          <w:p w14:paraId="003BAB25" w14:textId="77777777" w:rsidR="00A01CDF" w:rsidRPr="00490B29" w:rsidRDefault="00A01CDF" w:rsidP="00A01CDF">
            <w:pPr>
              <w:ind w:right="68"/>
              <w:rPr>
                <w:b/>
                <w:bCs/>
                <w:sz w:val="20"/>
                <w:szCs w:val="20"/>
              </w:rPr>
            </w:pPr>
            <w:r>
              <w:rPr>
                <w:b/>
                <w:bCs/>
                <w:sz w:val="20"/>
                <w:szCs w:val="20"/>
              </w:rPr>
              <w:t>Emotional Capacity</w:t>
            </w:r>
          </w:p>
        </w:tc>
        <w:tc>
          <w:tcPr>
            <w:tcW w:w="1800" w:type="dxa"/>
            <w:vMerge w:val="restart"/>
            <w:shd w:val="clear" w:color="auto" w:fill="B3E5A1" w:themeFill="accent6" w:themeFillTint="66"/>
          </w:tcPr>
          <w:p w14:paraId="0C2156E1" w14:textId="2F93CB65" w:rsidR="00A01CDF" w:rsidRPr="00103F1F" w:rsidRDefault="00A01CDF" w:rsidP="00A01CDF">
            <w:pPr>
              <w:ind w:right="68"/>
              <w:rPr>
                <w:b/>
                <w:bCs/>
                <w:sz w:val="20"/>
                <w:szCs w:val="20"/>
              </w:rPr>
            </w:pPr>
            <w:r w:rsidRPr="001A5096">
              <w:rPr>
                <w:b/>
                <w:bCs/>
                <w:sz w:val="20"/>
                <w:szCs w:val="20"/>
              </w:rPr>
              <w:t>Notes:</w:t>
            </w:r>
          </w:p>
        </w:tc>
        <w:tc>
          <w:tcPr>
            <w:tcW w:w="2880" w:type="dxa"/>
            <w:shd w:val="clear" w:color="auto" w:fill="E59EDC" w:themeFill="accent5" w:themeFillTint="66"/>
          </w:tcPr>
          <w:p w14:paraId="760E9E33" w14:textId="77777777" w:rsidR="00A01CDF" w:rsidRPr="00103F1F" w:rsidRDefault="00A01CDF" w:rsidP="00A01CDF">
            <w:pPr>
              <w:ind w:right="68"/>
              <w:rPr>
                <w:sz w:val="20"/>
                <w:szCs w:val="20"/>
              </w:rPr>
            </w:pPr>
            <w:r w:rsidRPr="00490B29">
              <w:rPr>
                <w:sz w:val="20"/>
                <w:szCs w:val="20"/>
              </w:rPr>
              <w:t>Design Options for</w:t>
            </w:r>
            <w:r>
              <w:rPr>
                <w:b/>
                <w:bCs/>
                <w:sz w:val="20"/>
                <w:szCs w:val="20"/>
              </w:rPr>
              <w:t xml:space="preserve"> </w:t>
            </w:r>
            <w:r w:rsidRPr="00103F1F">
              <w:rPr>
                <w:b/>
                <w:bCs/>
                <w:sz w:val="20"/>
                <w:szCs w:val="20"/>
              </w:rPr>
              <w:t>Building Knowledge</w:t>
            </w:r>
          </w:p>
        </w:tc>
        <w:tc>
          <w:tcPr>
            <w:tcW w:w="1834" w:type="dxa"/>
            <w:vMerge w:val="restart"/>
            <w:shd w:val="clear" w:color="auto" w:fill="E59EDC" w:themeFill="accent5" w:themeFillTint="66"/>
          </w:tcPr>
          <w:p w14:paraId="29D7F60B" w14:textId="53EE9C82" w:rsidR="00A01CDF" w:rsidRPr="00103F1F" w:rsidRDefault="00A01CDF" w:rsidP="00A01CDF">
            <w:pPr>
              <w:ind w:right="-720"/>
              <w:rPr>
                <w:b/>
                <w:bCs/>
                <w:sz w:val="20"/>
                <w:szCs w:val="20"/>
              </w:rPr>
            </w:pPr>
            <w:r w:rsidRPr="001A5096">
              <w:rPr>
                <w:b/>
                <w:bCs/>
                <w:sz w:val="20"/>
                <w:szCs w:val="20"/>
              </w:rPr>
              <w:t>Notes:</w:t>
            </w:r>
          </w:p>
        </w:tc>
        <w:tc>
          <w:tcPr>
            <w:tcW w:w="2576" w:type="dxa"/>
            <w:shd w:val="clear" w:color="auto" w:fill="A5C9EB" w:themeFill="text2" w:themeFillTint="40"/>
          </w:tcPr>
          <w:p w14:paraId="5D06C15C" w14:textId="77777777" w:rsidR="00A01CDF" w:rsidRDefault="00A01CDF" w:rsidP="00A01CDF">
            <w:pPr>
              <w:ind w:right="68"/>
              <w:rPr>
                <w:sz w:val="20"/>
                <w:szCs w:val="20"/>
              </w:rPr>
            </w:pPr>
            <w:r w:rsidRPr="00103F1F">
              <w:rPr>
                <w:sz w:val="20"/>
                <w:szCs w:val="20"/>
              </w:rPr>
              <w:t xml:space="preserve">Design Options for </w:t>
            </w:r>
          </w:p>
          <w:p w14:paraId="6734DD8E" w14:textId="77777777" w:rsidR="00A01CDF" w:rsidRPr="00490B29" w:rsidRDefault="00A01CDF" w:rsidP="00A01CDF">
            <w:pPr>
              <w:ind w:right="68"/>
              <w:rPr>
                <w:b/>
                <w:bCs/>
                <w:sz w:val="20"/>
                <w:szCs w:val="20"/>
              </w:rPr>
            </w:pPr>
            <w:r>
              <w:rPr>
                <w:b/>
                <w:bCs/>
                <w:sz w:val="20"/>
                <w:szCs w:val="20"/>
              </w:rPr>
              <w:t>Strategy Development</w:t>
            </w:r>
          </w:p>
        </w:tc>
        <w:tc>
          <w:tcPr>
            <w:tcW w:w="1975" w:type="dxa"/>
            <w:vMerge w:val="restart"/>
            <w:shd w:val="clear" w:color="auto" w:fill="A5C9EB" w:themeFill="text2" w:themeFillTint="40"/>
          </w:tcPr>
          <w:p w14:paraId="72248971" w14:textId="03F7179F" w:rsidR="00A01CDF" w:rsidRPr="00103F1F" w:rsidRDefault="00A01CDF" w:rsidP="00A01CDF">
            <w:pPr>
              <w:ind w:right="-720"/>
              <w:rPr>
                <w:b/>
                <w:bCs/>
                <w:sz w:val="20"/>
                <w:szCs w:val="20"/>
              </w:rPr>
            </w:pPr>
            <w:r w:rsidRPr="001A5096">
              <w:rPr>
                <w:b/>
                <w:bCs/>
                <w:sz w:val="20"/>
                <w:szCs w:val="20"/>
              </w:rPr>
              <w:t>Notes:</w:t>
            </w:r>
          </w:p>
        </w:tc>
      </w:tr>
      <w:tr w:rsidR="000A605C" w:rsidRPr="00103F1F" w14:paraId="61F53CBC" w14:textId="77777777" w:rsidTr="00E52F07">
        <w:tc>
          <w:tcPr>
            <w:tcW w:w="473" w:type="dxa"/>
            <w:vMerge/>
            <w:tcBorders>
              <w:bottom w:val="single" w:sz="4" w:space="0" w:color="auto"/>
            </w:tcBorders>
          </w:tcPr>
          <w:p w14:paraId="3530D431" w14:textId="77777777" w:rsidR="000A605C" w:rsidRPr="00103F1F" w:rsidRDefault="000A605C" w:rsidP="000A605C">
            <w:pPr>
              <w:ind w:right="-720"/>
              <w:rPr>
                <w:sz w:val="20"/>
                <w:szCs w:val="20"/>
              </w:rPr>
            </w:pPr>
          </w:p>
        </w:tc>
        <w:tc>
          <w:tcPr>
            <w:tcW w:w="2587" w:type="dxa"/>
            <w:shd w:val="clear" w:color="auto" w:fill="B3E5A1" w:themeFill="accent6" w:themeFillTint="66"/>
          </w:tcPr>
          <w:p w14:paraId="39DE6C0B" w14:textId="77777777" w:rsidR="000A605C" w:rsidRDefault="000A605C" w:rsidP="000A605C">
            <w:pPr>
              <w:pStyle w:val="ListParagraph"/>
              <w:numPr>
                <w:ilvl w:val="0"/>
                <w:numId w:val="3"/>
              </w:numPr>
              <w:ind w:left="229" w:right="68" w:hanging="180"/>
              <w:rPr>
                <w:sz w:val="18"/>
                <w:szCs w:val="18"/>
              </w:rPr>
            </w:pPr>
            <w:r w:rsidRPr="00940CB5">
              <w:rPr>
                <w:sz w:val="18"/>
                <w:szCs w:val="18"/>
              </w:rPr>
              <w:t xml:space="preserve">Recognize expectations, beliefs, and motivations </w:t>
            </w:r>
          </w:p>
          <w:p w14:paraId="24E3A1E9" w14:textId="77777777" w:rsidR="000A605C" w:rsidRDefault="000A605C" w:rsidP="000A605C">
            <w:pPr>
              <w:pStyle w:val="ListParagraph"/>
              <w:numPr>
                <w:ilvl w:val="0"/>
                <w:numId w:val="3"/>
              </w:numPr>
              <w:ind w:left="229" w:right="68" w:hanging="180"/>
              <w:rPr>
                <w:sz w:val="18"/>
                <w:szCs w:val="18"/>
              </w:rPr>
            </w:pPr>
            <w:r w:rsidRPr="00940CB5">
              <w:rPr>
                <w:sz w:val="18"/>
                <w:szCs w:val="18"/>
              </w:rPr>
              <w:t xml:space="preserve">Develop awareness of self and others </w:t>
            </w:r>
          </w:p>
          <w:p w14:paraId="4BC73F29" w14:textId="77777777" w:rsidR="000A605C" w:rsidRDefault="000A605C" w:rsidP="000A605C">
            <w:pPr>
              <w:pStyle w:val="ListParagraph"/>
              <w:numPr>
                <w:ilvl w:val="0"/>
                <w:numId w:val="3"/>
              </w:numPr>
              <w:ind w:left="229" w:right="68" w:hanging="180"/>
              <w:rPr>
                <w:sz w:val="18"/>
                <w:szCs w:val="18"/>
              </w:rPr>
            </w:pPr>
            <w:r w:rsidRPr="00940CB5">
              <w:rPr>
                <w:sz w:val="18"/>
                <w:szCs w:val="18"/>
              </w:rPr>
              <w:t xml:space="preserve">Promote individual and collective reflection </w:t>
            </w:r>
          </w:p>
          <w:p w14:paraId="1D560D1E" w14:textId="35CEE7BB" w:rsidR="000A605C" w:rsidRPr="00103F1F" w:rsidRDefault="000A605C" w:rsidP="000A605C">
            <w:pPr>
              <w:ind w:right="68"/>
              <w:rPr>
                <w:sz w:val="20"/>
                <w:szCs w:val="20"/>
              </w:rPr>
            </w:pPr>
            <w:r w:rsidRPr="006578A4">
              <w:rPr>
                <w:sz w:val="18"/>
                <w:szCs w:val="18"/>
              </w:rPr>
              <w:t>Cultivate empathy and restorative practices</w:t>
            </w:r>
          </w:p>
        </w:tc>
        <w:tc>
          <w:tcPr>
            <w:tcW w:w="1800" w:type="dxa"/>
            <w:vMerge/>
            <w:shd w:val="clear" w:color="auto" w:fill="B3E5A1" w:themeFill="accent6" w:themeFillTint="66"/>
          </w:tcPr>
          <w:p w14:paraId="0941E8C1" w14:textId="77777777" w:rsidR="000A605C" w:rsidRPr="00103F1F" w:rsidRDefault="000A605C" w:rsidP="000A605C">
            <w:pPr>
              <w:ind w:right="68"/>
              <w:rPr>
                <w:sz w:val="20"/>
                <w:szCs w:val="20"/>
              </w:rPr>
            </w:pPr>
          </w:p>
        </w:tc>
        <w:tc>
          <w:tcPr>
            <w:tcW w:w="2880" w:type="dxa"/>
            <w:shd w:val="clear" w:color="auto" w:fill="E59EDC" w:themeFill="accent5" w:themeFillTint="66"/>
          </w:tcPr>
          <w:p w14:paraId="735E0D11" w14:textId="77777777" w:rsidR="000A605C" w:rsidRDefault="000A605C" w:rsidP="000A605C">
            <w:pPr>
              <w:pStyle w:val="ListParagraph"/>
              <w:numPr>
                <w:ilvl w:val="0"/>
                <w:numId w:val="3"/>
              </w:numPr>
              <w:ind w:left="164" w:right="-17" w:hanging="180"/>
              <w:rPr>
                <w:sz w:val="18"/>
                <w:szCs w:val="18"/>
              </w:rPr>
            </w:pPr>
            <w:r w:rsidRPr="003419B1">
              <w:rPr>
                <w:sz w:val="18"/>
                <w:szCs w:val="18"/>
              </w:rPr>
              <w:t xml:space="preserve">Connect prior knowledge to new learning </w:t>
            </w:r>
          </w:p>
          <w:p w14:paraId="7A282B73" w14:textId="77777777" w:rsidR="000A605C" w:rsidRDefault="000A605C" w:rsidP="000A605C">
            <w:pPr>
              <w:pStyle w:val="ListParagraph"/>
              <w:numPr>
                <w:ilvl w:val="0"/>
                <w:numId w:val="3"/>
              </w:numPr>
              <w:ind w:left="164" w:right="-17" w:hanging="180"/>
              <w:rPr>
                <w:sz w:val="18"/>
                <w:szCs w:val="18"/>
              </w:rPr>
            </w:pPr>
            <w:r w:rsidRPr="003419B1">
              <w:rPr>
                <w:sz w:val="18"/>
                <w:szCs w:val="18"/>
              </w:rPr>
              <w:t xml:space="preserve">Highlight and explore patterns, critical features, big ideas, and relationships </w:t>
            </w:r>
          </w:p>
          <w:p w14:paraId="100FE923" w14:textId="77777777" w:rsidR="000A605C" w:rsidRDefault="000A605C" w:rsidP="000A605C">
            <w:pPr>
              <w:pStyle w:val="ListParagraph"/>
              <w:numPr>
                <w:ilvl w:val="0"/>
                <w:numId w:val="3"/>
              </w:numPr>
              <w:ind w:left="164" w:right="-17" w:hanging="180"/>
              <w:rPr>
                <w:sz w:val="18"/>
                <w:szCs w:val="18"/>
              </w:rPr>
            </w:pPr>
            <w:r w:rsidRPr="003419B1">
              <w:rPr>
                <w:sz w:val="18"/>
                <w:szCs w:val="18"/>
              </w:rPr>
              <w:t xml:space="preserve">Cultivate multiple ways of knowing and making meaning </w:t>
            </w:r>
          </w:p>
          <w:p w14:paraId="68DBA628" w14:textId="79E98E95" w:rsidR="000A605C" w:rsidRPr="00A37CB4" w:rsidRDefault="000A605C" w:rsidP="000A605C">
            <w:pPr>
              <w:pStyle w:val="ListParagraph"/>
              <w:numPr>
                <w:ilvl w:val="0"/>
                <w:numId w:val="3"/>
              </w:numPr>
              <w:ind w:left="164" w:right="-17" w:hanging="180"/>
              <w:rPr>
                <w:sz w:val="18"/>
                <w:szCs w:val="18"/>
              </w:rPr>
            </w:pPr>
            <w:r w:rsidRPr="00A37CB4">
              <w:rPr>
                <w:sz w:val="18"/>
                <w:szCs w:val="18"/>
              </w:rPr>
              <w:t>Maximize transfer and generalization</w:t>
            </w:r>
          </w:p>
        </w:tc>
        <w:tc>
          <w:tcPr>
            <w:tcW w:w="1834" w:type="dxa"/>
            <w:vMerge/>
            <w:shd w:val="clear" w:color="auto" w:fill="E59EDC" w:themeFill="accent5" w:themeFillTint="66"/>
          </w:tcPr>
          <w:p w14:paraId="4D823727" w14:textId="77777777" w:rsidR="000A605C" w:rsidRPr="00103F1F" w:rsidRDefault="000A605C" w:rsidP="000A605C">
            <w:pPr>
              <w:ind w:right="-17"/>
              <w:rPr>
                <w:sz w:val="20"/>
                <w:szCs w:val="20"/>
              </w:rPr>
            </w:pPr>
          </w:p>
        </w:tc>
        <w:tc>
          <w:tcPr>
            <w:tcW w:w="2576" w:type="dxa"/>
            <w:shd w:val="clear" w:color="auto" w:fill="A5C9EB" w:themeFill="text2" w:themeFillTint="40"/>
          </w:tcPr>
          <w:p w14:paraId="0805D064" w14:textId="77777777" w:rsidR="000A605C" w:rsidRDefault="000A605C" w:rsidP="000A605C">
            <w:pPr>
              <w:pStyle w:val="ListParagraph"/>
              <w:numPr>
                <w:ilvl w:val="0"/>
                <w:numId w:val="3"/>
              </w:numPr>
              <w:ind w:left="152" w:right="84" w:hanging="180"/>
              <w:rPr>
                <w:sz w:val="18"/>
                <w:szCs w:val="18"/>
              </w:rPr>
            </w:pPr>
            <w:r w:rsidRPr="003A5258">
              <w:rPr>
                <w:sz w:val="18"/>
                <w:szCs w:val="18"/>
              </w:rPr>
              <w:t xml:space="preserve">Set meaningful goals </w:t>
            </w:r>
          </w:p>
          <w:p w14:paraId="62183683" w14:textId="77777777" w:rsidR="000A605C" w:rsidRDefault="000A605C" w:rsidP="000A605C">
            <w:pPr>
              <w:pStyle w:val="ListParagraph"/>
              <w:numPr>
                <w:ilvl w:val="0"/>
                <w:numId w:val="3"/>
              </w:numPr>
              <w:ind w:left="152" w:right="84" w:hanging="180"/>
              <w:rPr>
                <w:sz w:val="18"/>
                <w:szCs w:val="18"/>
              </w:rPr>
            </w:pPr>
            <w:r w:rsidRPr="003A5258">
              <w:rPr>
                <w:sz w:val="18"/>
                <w:szCs w:val="18"/>
              </w:rPr>
              <w:t xml:space="preserve"> Anticipate and plan for challenges </w:t>
            </w:r>
          </w:p>
          <w:p w14:paraId="55F0238B" w14:textId="77777777" w:rsidR="000A605C" w:rsidRDefault="000A605C" w:rsidP="000A605C">
            <w:pPr>
              <w:pStyle w:val="ListParagraph"/>
              <w:numPr>
                <w:ilvl w:val="0"/>
                <w:numId w:val="3"/>
              </w:numPr>
              <w:ind w:left="152" w:right="84" w:hanging="180"/>
              <w:rPr>
                <w:sz w:val="18"/>
                <w:szCs w:val="18"/>
              </w:rPr>
            </w:pPr>
            <w:r w:rsidRPr="003A5258">
              <w:rPr>
                <w:sz w:val="18"/>
                <w:szCs w:val="18"/>
              </w:rPr>
              <w:t xml:space="preserve">Organize information and resources </w:t>
            </w:r>
          </w:p>
          <w:p w14:paraId="466F8530" w14:textId="77777777" w:rsidR="000A605C" w:rsidRDefault="000A605C" w:rsidP="000A605C">
            <w:pPr>
              <w:pStyle w:val="ListParagraph"/>
              <w:numPr>
                <w:ilvl w:val="0"/>
                <w:numId w:val="3"/>
              </w:numPr>
              <w:ind w:left="152" w:right="84" w:hanging="180"/>
              <w:rPr>
                <w:sz w:val="18"/>
                <w:szCs w:val="18"/>
              </w:rPr>
            </w:pPr>
            <w:r w:rsidRPr="003A5258">
              <w:rPr>
                <w:sz w:val="18"/>
                <w:szCs w:val="18"/>
              </w:rPr>
              <w:t xml:space="preserve"> Enhance capacity for monitoring progress</w:t>
            </w:r>
          </w:p>
          <w:p w14:paraId="4013CA12" w14:textId="4665B221" w:rsidR="000A605C" w:rsidRPr="000A605C" w:rsidRDefault="000A605C" w:rsidP="000A605C">
            <w:pPr>
              <w:pStyle w:val="ListParagraph"/>
              <w:numPr>
                <w:ilvl w:val="0"/>
                <w:numId w:val="3"/>
              </w:numPr>
              <w:ind w:left="152" w:right="84" w:hanging="180"/>
              <w:rPr>
                <w:sz w:val="18"/>
                <w:szCs w:val="18"/>
              </w:rPr>
            </w:pPr>
            <w:r w:rsidRPr="000A605C">
              <w:rPr>
                <w:sz w:val="18"/>
                <w:szCs w:val="18"/>
              </w:rPr>
              <w:t>Challenge exclusionary practices</w:t>
            </w:r>
          </w:p>
        </w:tc>
        <w:tc>
          <w:tcPr>
            <w:tcW w:w="1975" w:type="dxa"/>
            <w:vMerge/>
            <w:shd w:val="clear" w:color="auto" w:fill="A5C9EB" w:themeFill="text2" w:themeFillTint="40"/>
          </w:tcPr>
          <w:p w14:paraId="523BFA11" w14:textId="77777777" w:rsidR="000A605C" w:rsidRPr="00103F1F" w:rsidRDefault="000A605C" w:rsidP="000A605C">
            <w:pPr>
              <w:ind w:right="84"/>
              <w:rPr>
                <w:sz w:val="20"/>
                <w:szCs w:val="20"/>
              </w:rPr>
            </w:pPr>
          </w:p>
        </w:tc>
      </w:tr>
    </w:tbl>
    <w:p w14:paraId="56B2C147" w14:textId="1A61285F" w:rsidR="00257FD9" w:rsidRDefault="00257FD9" w:rsidP="00257FD9">
      <w:pPr>
        <w:ind w:left="-720" w:right="-450"/>
        <w:jc w:val="right"/>
        <w:rPr>
          <w:sz w:val="20"/>
          <w:szCs w:val="20"/>
        </w:rPr>
      </w:pPr>
      <w:r>
        <w:rPr>
          <w:sz w:val="20"/>
          <w:szCs w:val="20"/>
        </w:rPr>
        <w:t xml:space="preserve"> Adapted from </w:t>
      </w:r>
      <w:hyperlink r:id="rId10" w:history="1">
        <w:r w:rsidRPr="005753E2">
          <w:rPr>
            <w:rStyle w:val="Hyperlink"/>
            <w:sz w:val="20"/>
            <w:szCs w:val="20"/>
          </w:rPr>
          <w:t>https://udlguidelines.cast.org/</w:t>
        </w:r>
      </w:hyperlink>
      <w:r>
        <w:rPr>
          <w:sz w:val="20"/>
          <w:szCs w:val="20"/>
        </w:rPr>
        <w:t xml:space="preserve"> </w:t>
      </w:r>
      <w:r w:rsidRPr="00D80F0B">
        <w:rPr>
          <w:sz w:val="20"/>
          <w:szCs w:val="20"/>
        </w:rPr>
        <w:t>© CAST, Inc. 2024</w:t>
      </w:r>
      <w:r w:rsidR="00FE2443">
        <w:rPr>
          <w:sz w:val="20"/>
          <w:szCs w:val="20"/>
        </w:rPr>
        <w:t xml:space="preserve"> by Jana Nicol </w:t>
      </w:r>
      <w:hyperlink r:id="rId11" w:history="1">
        <w:r w:rsidR="00FE2443" w:rsidRPr="005753E2">
          <w:rPr>
            <w:rStyle w:val="Hyperlink"/>
            <w:sz w:val="20"/>
            <w:szCs w:val="20"/>
          </w:rPr>
          <w:t>http://theudlproject.com</w:t>
        </w:r>
      </w:hyperlink>
      <w:r w:rsidR="00FE2443">
        <w:rPr>
          <w:sz w:val="20"/>
          <w:szCs w:val="20"/>
        </w:rPr>
        <w:t xml:space="preserve"> </w:t>
      </w:r>
    </w:p>
    <w:p w14:paraId="064A9C52" w14:textId="36F3577A" w:rsidR="00424D34" w:rsidRDefault="00A11D11" w:rsidP="00424D34">
      <w:pPr>
        <w:ind w:left="-720" w:right="-720"/>
        <w:rPr>
          <w:sz w:val="20"/>
          <w:szCs w:val="20"/>
        </w:rPr>
      </w:pPr>
      <w:r>
        <w:rPr>
          <w:sz w:val="20"/>
          <w:szCs w:val="20"/>
        </w:rPr>
        <w:lastRenderedPageBreak/>
        <w:t xml:space="preserve">4 – </w:t>
      </w:r>
      <w:r w:rsidR="00424D34">
        <w:rPr>
          <w:sz w:val="20"/>
          <w:szCs w:val="20"/>
        </w:rPr>
        <w:t xml:space="preserve">UDL Guidelines and </w:t>
      </w:r>
      <w:r w:rsidR="00FA498E">
        <w:rPr>
          <w:sz w:val="20"/>
          <w:szCs w:val="20"/>
        </w:rPr>
        <w:t>L</w:t>
      </w:r>
      <w:r w:rsidR="00424D34">
        <w:rPr>
          <w:sz w:val="20"/>
          <w:szCs w:val="20"/>
        </w:rPr>
        <w:t xml:space="preserve">esson </w:t>
      </w:r>
      <w:r w:rsidR="00FA498E">
        <w:rPr>
          <w:sz w:val="20"/>
          <w:szCs w:val="20"/>
        </w:rPr>
        <w:t>P</w:t>
      </w:r>
      <w:r w:rsidR="00424D34">
        <w:rPr>
          <w:sz w:val="20"/>
          <w:szCs w:val="20"/>
        </w:rPr>
        <w:t>lan</w:t>
      </w:r>
      <w:r w:rsidR="007330A3">
        <w:rPr>
          <w:sz w:val="20"/>
          <w:szCs w:val="20"/>
        </w:rPr>
        <w:t xml:space="preserve"> Template</w:t>
      </w:r>
    </w:p>
    <w:tbl>
      <w:tblPr>
        <w:tblStyle w:val="TableGrid"/>
        <w:tblW w:w="14220" w:type="dxa"/>
        <w:tblInd w:w="-720" w:type="dxa"/>
        <w:tblLook w:val="04A0" w:firstRow="1" w:lastRow="0" w:firstColumn="1" w:lastColumn="0" w:noHBand="0" w:noVBand="1"/>
      </w:tblPr>
      <w:tblGrid>
        <w:gridCol w:w="473"/>
        <w:gridCol w:w="2857"/>
        <w:gridCol w:w="3240"/>
        <w:gridCol w:w="3240"/>
        <w:gridCol w:w="4410"/>
      </w:tblGrid>
      <w:tr w:rsidR="00C93FC9" w:rsidRPr="00103F1F" w14:paraId="70B1839B" w14:textId="0ED16381" w:rsidTr="009B2F85">
        <w:tc>
          <w:tcPr>
            <w:tcW w:w="473" w:type="dxa"/>
            <w:tcBorders>
              <w:top w:val="nil"/>
              <w:left w:val="nil"/>
              <w:bottom w:val="nil"/>
            </w:tcBorders>
          </w:tcPr>
          <w:p w14:paraId="11571471" w14:textId="77777777" w:rsidR="00C93FC9" w:rsidRPr="00103F1F" w:rsidRDefault="00C93FC9" w:rsidP="00A65BF9">
            <w:pPr>
              <w:ind w:right="-720"/>
              <w:rPr>
                <w:sz w:val="20"/>
                <w:szCs w:val="20"/>
              </w:rPr>
            </w:pPr>
          </w:p>
        </w:tc>
        <w:tc>
          <w:tcPr>
            <w:tcW w:w="9337" w:type="dxa"/>
            <w:gridSpan w:val="3"/>
          </w:tcPr>
          <w:p w14:paraId="54B7E062" w14:textId="77777777" w:rsidR="00C93FC9" w:rsidRPr="00103F1F" w:rsidRDefault="00C93FC9" w:rsidP="00A65BF9">
            <w:pPr>
              <w:ind w:right="-720"/>
              <w:jc w:val="center"/>
              <w:rPr>
                <w:sz w:val="36"/>
                <w:szCs w:val="36"/>
              </w:rPr>
            </w:pPr>
            <w:r w:rsidRPr="00103F1F">
              <w:rPr>
                <w:b/>
                <w:bCs/>
                <w:sz w:val="36"/>
                <w:szCs w:val="36"/>
              </w:rPr>
              <w:t>The Universal Design for Learning Guidelines</w:t>
            </w:r>
            <w:r>
              <w:rPr>
                <w:b/>
                <w:bCs/>
                <w:sz w:val="36"/>
                <w:szCs w:val="36"/>
              </w:rPr>
              <w:t xml:space="preserve"> 3.0</w:t>
            </w:r>
          </w:p>
          <w:p w14:paraId="6E954CD5" w14:textId="7BE7E4FA" w:rsidR="00C93FC9" w:rsidRPr="00103F1F" w:rsidRDefault="00C93FC9" w:rsidP="003267AD">
            <w:pPr>
              <w:jc w:val="center"/>
              <w:rPr>
                <w:sz w:val="20"/>
                <w:szCs w:val="20"/>
              </w:rPr>
            </w:pPr>
            <w:r w:rsidRPr="00103F1F">
              <w:rPr>
                <w:sz w:val="20"/>
                <w:szCs w:val="20"/>
              </w:rPr>
              <w:t>The goal of UDL is learner agency that is purposeful &amp; reflective, resourceful &amp; authentic, strategic &amp; action-oriented</w:t>
            </w:r>
          </w:p>
        </w:tc>
        <w:tc>
          <w:tcPr>
            <w:tcW w:w="4410" w:type="dxa"/>
            <w:vMerge w:val="restart"/>
          </w:tcPr>
          <w:p w14:paraId="0259B637" w14:textId="77777777" w:rsidR="00C93FC9" w:rsidRDefault="00C93FC9" w:rsidP="00D655CA">
            <w:pPr>
              <w:ind w:right="-115"/>
              <w:rPr>
                <w:b/>
                <w:bCs/>
                <w:sz w:val="20"/>
                <w:szCs w:val="20"/>
              </w:rPr>
            </w:pPr>
          </w:p>
          <w:p w14:paraId="3F244198" w14:textId="15240DD8" w:rsidR="00C93FC9" w:rsidRPr="005743E6" w:rsidRDefault="00C93FC9" w:rsidP="005743E6">
            <w:pPr>
              <w:ind w:right="-115"/>
              <w:jc w:val="center"/>
              <w:rPr>
                <w:b/>
                <w:bCs/>
                <w:sz w:val="38"/>
                <w:szCs w:val="38"/>
              </w:rPr>
            </w:pPr>
            <w:r w:rsidRPr="005743E6">
              <w:rPr>
                <w:b/>
                <w:bCs/>
                <w:sz w:val="38"/>
                <w:szCs w:val="38"/>
              </w:rPr>
              <w:t>Lesson Plan</w:t>
            </w:r>
          </w:p>
          <w:p w14:paraId="4A95F6AF" w14:textId="77777777" w:rsidR="00C93FC9" w:rsidRDefault="00C93FC9" w:rsidP="00D655CA">
            <w:pPr>
              <w:ind w:right="-115"/>
              <w:rPr>
                <w:sz w:val="20"/>
                <w:szCs w:val="20"/>
              </w:rPr>
            </w:pPr>
          </w:p>
          <w:p w14:paraId="3CCC0D66" w14:textId="40AD11F0" w:rsidR="00C93FC9" w:rsidRPr="006435FC" w:rsidRDefault="00C93FC9" w:rsidP="00D655CA">
            <w:pPr>
              <w:ind w:right="-115"/>
              <w:rPr>
                <w:b/>
                <w:bCs/>
                <w:sz w:val="20"/>
                <w:szCs w:val="20"/>
              </w:rPr>
            </w:pPr>
            <w:r w:rsidRPr="006435FC">
              <w:rPr>
                <w:b/>
                <w:bCs/>
                <w:sz w:val="20"/>
                <w:szCs w:val="20"/>
              </w:rPr>
              <w:t xml:space="preserve">Date:                                  </w:t>
            </w:r>
          </w:p>
          <w:p w14:paraId="1E0BD3DF" w14:textId="524F06FE" w:rsidR="00C93FC9" w:rsidRPr="006435FC" w:rsidRDefault="00C93FC9" w:rsidP="00D655CA">
            <w:pPr>
              <w:ind w:right="-115"/>
              <w:rPr>
                <w:b/>
                <w:bCs/>
                <w:sz w:val="20"/>
                <w:szCs w:val="20"/>
              </w:rPr>
            </w:pPr>
            <w:r w:rsidRPr="006435FC">
              <w:rPr>
                <w:b/>
                <w:bCs/>
                <w:sz w:val="20"/>
                <w:szCs w:val="20"/>
              </w:rPr>
              <w:t>Time:</w:t>
            </w:r>
          </w:p>
          <w:p w14:paraId="0A92A922" w14:textId="77777777" w:rsidR="00C93FC9" w:rsidRPr="006435FC" w:rsidRDefault="00C93FC9" w:rsidP="00D655CA">
            <w:pPr>
              <w:ind w:right="-115"/>
              <w:rPr>
                <w:b/>
                <w:bCs/>
                <w:sz w:val="20"/>
                <w:szCs w:val="20"/>
              </w:rPr>
            </w:pPr>
            <w:r w:rsidRPr="006435FC">
              <w:rPr>
                <w:b/>
                <w:bCs/>
                <w:sz w:val="20"/>
                <w:szCs w:val="20"/>
              </w:rPr>
              <w:t>Subject:</w:t>
            </w:r>
          </w:p>
          <w:p w14:paraId="417CF1FF" w14:textId="77777777" w:rsidR="00C93FC9" w:rsidRPr="00C93FC9" w:rsidRDefault="00C93FC9" w:rsidP="00D655CA">
            <w:pPr>
              <w:ind w:right="-115"/>
              <w:rPr>
                <w:b/>
                <w:bCs/>
                <w:sz w:val="24"/>
                <w:szCs w:val="24"/>
              </w:rPr>
            </w:pPr>
          </w:p>
          <w:p w14:paraId="3533F967" w14:textId="77777777" w:rsidR="00C93FC9" w:rsidRPr="00C93FC9" w:rsidRDefault="00C93FC9" w:rsidP="009E06B5">
            <w:pPr>
              <w:jc w:val="center"/>
              <w:rPr>
                <w:sz w:val="24"/>
                <w:szCs w:val="24"/>
              </w:rPr>
            </w:pPr>
            <w:r w:rsidRPr="006435FC">
              <w:rPr>
                <w:rFonts w:ascii="Segoe UI Symbol" w:hAnsi="Segoe UI Symbol" w:cs="Segoe UI Symbol"/>
                <w:sz w:val="32"/>
                <w:szCs w:val="32"/>
              </w:rPr>
              <w:t>🗹</w:t>
            </w:r>
            <w:r w:rsidRPr="006435FC">
              <w:rPr>
                <w:sz w:val="32"/>
                <w:szCs w:val="32"/>
              </w:rPr>
              <w:t xml:space="preserve"> </w:t>
            </w:r>
            <w:r w:rsidRPr="006435FC">
              <w:rPr>
                <w:sz w:val="20"/>
                <w:szCs w:val="20"/>
              </w:rPr>
              <w:t>Indicate applicable checkpoints</w:t>
            </w:r>
          </w:p>
          <w:p w14:paraId="25F3B9B0" w14:textId="77777777" w:rsidR="00C93FC9" w:rsidRDefault="00C93FC9" w:rsidP="00A65BF9">
            <w:pPr>
              <w:ind w:right="-19"/>
              <w:rPr>
                <w:sz w:val="18"/>
                <w:szCs w:val="18"/>
              </w:rPr>
            </w:pPr>
          </w:p>
          <w:p w14:paraId="11E2FF44" w14:textId="009E1952" w:rsidR="00BE6BC1" w:rsidRPr="00BE6BC1" w:rsidRDefault="00C93FC9" w:rsidP="00A65BF9">
            <w:pPr>
              <w:ind w:right="-19"/>
              <w:rPr>
                <w:b/>
                <w:bCs/>
                <w:sz w:val="18"/>
                <w:szCs w:val="18"/>
              </w:rPr>
            </w:pPr>
            <w:r w:rsidRPr="00320D88">
              <w:rPr>
                <w:b/>
                <w:bCs/>
                <w:sz w:val="28"/>
                <w:szCs w:val="28"/>
              </w:rPr>
              <w:t>Directions</w:t>
            </w:r>
            <w:r>
              <w:rPr>
                <w:b/>
                <w:bCs/>
                <w:sz w:val="18"/>
                <w:szCs w:val="18"/>
              </w:rPr>
              <w:t>:</w:t>
            </w:r>
          </w:p>
        </w:tc>
      </w:tr>
      <w:tr w:rsidR="00C93FC9" w:rsidRPr="00103F1F" w14:paraId="20F00AD9" w14:textId="0C80E01A" w:rsidTr="00862AC5">
        <w:tc>
          <w:tcPr>
            <w:tcW w:w="473" w:type="dxa"/>
            <w:tcBorders>
              <w:top w:val="nil"/>
              <w:left w:val="nil"/>
            </w:tcBorders>
          </w:tcPr>
          <w:p w14:paraId="6512D7CE" w14:textId="77777777" w:rsidR="00C93FC9" w:rsidRPr="00103F1F" w:rsidRDefault="00C93FC9" w:rsidP="00A65BF9">
            <w:pPr>
              <w:ind w:right="68"/>
              <w:jc w:val="center"/>
              <w:rPr>
                <w:b/>
                <w:bCs/>
                <w:sz w:val="28"/>
                <w:szCs w:val="28"/>
              </w:rPr>
            </w:pPr>
          </w:p>
        </w:tc>
        <w:tc>
          <w:tcPr>
            <w:tcW w:w="2857" w:type="dxa"/>
            <w:shd w:val="clear" w:color="auto" w:fill="B3E5A1" w:themeFill="accent6" w:themeFillTint="66"/>
          </w:tcPr>
          <w:p w14:paraId="1EEDD57A" w14:textId="77777777" w:rsidR="00C93FC9" w:rsidRPr="00257EED" w:rsidRDefault="00C93FC9" w:rsidP="00A65BF9">
            <w:pPr>
              <w:ind w:right="68"/>
              <w:jc w:val="center"/>
              <w:rPr>
                <w:b/>
                <w:bCs/>
                <w:sz w:val="24"/>
                <w:szCs w:val="24"/>
              </w:rPr>
            </w:pPr>
            <w:r w:rsidRPr="00257EED">
              <w:rPr>
                <w:b/>
                <w:bCs/>
                <w:sz w:val="24"/>
                <w:szCs w:val="24"/>
              </w:rPr>
              <w:t>Design Multiple Means of Engagement</w:t>
            </w:r>
          </w:p>
        </w:tc>
        <w:tc>
          <w:tcPr>
            <w:tcW w:w="3240" w:type="dxa"/>
            <w:shd w:val="clear" w:color="auto" w:fill="E59EDC" w:themeFill="accent5" w:themeFillTint="66"/>
          </w:tcPr>
          <w:p w14:paraId="2523626B" w14:textId="77777777" w:rsidR="00C93FC9" w:rsidRPr="00257EED" w:rsidRDefault="00C93FC9" w:rsidP="00A65BF9">
            <w:pPr>
              <w:jc w:val="center"/>
              <w:rPr>
                <w:b/>
                <w:bCs/>
                <w:sz w:val="24"/>
                <w:szCs w:val="24"/>
              </w:rPr>
            </w:pPr>
            <w:r w:rsidRPr="00257EED">
              <w:rPr>
                <w:b/>
                <w:bCs/>
                <w:sz w:val="24"/>
                <w:szCs w:val="24"/>
              </w:rPr>
              <w:t>Design Multiple Means of Representation</w:t>
            </w:r>
          </w:p>
        </w:tc>
        <w:tc>
          <w:tcPr>
            <w:tcW w:w="3240" w:type="dxa"/>
            <w:shd w:val="clear" w:color="auto" w:fill="A5C9EB" w:themeFill="text2" w:themeFillTint="40"/>
          </w:tcPr>
          <w:p w14:paraId="59836615" w14:textId="77777777" w:rsidR="00C93FC9" w:rsidRPr="00257EED" w:rsidRDefault="00C93FC9" w:rsidP="00A65BF9">
            <w:pPr>
              <w:jc w:val="center"/>
              <w:rPr>
                <w:b/>
                <w:bCs/>
                <w:sz w:val="24"/>
                <w:szCs w:val="24"/>
              </w:rPr>
            </w:pPr>
            <w:r w:rsidRPr="00257EED">
              <w:rPr>
                <w:b/>
                <w:bCs/>
                <w:sz w:val="24"/>
                <w:szCs w:val="24"/>
              </w:rPr>
              <w:t>Design Multiple Means of Action &amp; Expression</w:t>
            </w:r>
          </w:p>
        </w:tc>
        <w:tc>
          <w:tcPr>
            <w:tcW w:w="4410" w:type="dxa"/>
            <w:vMerge/>
            <w:shd w:val="clear" w:color="auto" w:fill="auto"/>
          </w:tcPr>
          <w:p w14:paraId="4721EE5B" w14:textId="17E6417A" w:rsidR="00C93FC9" w:rsidRPr="00103F1F" w:rsidRDefault="00C93FC9" w:rsidP="00A65BF9">
            <w:pPr>
              <w:ind w:right="-19"/>
              <w:rPr>
                <w:b/>
                <w:bCs/>
                <w:sz w:val="28"/>
                <w:szCs w:val="28"/>
              </w:rPr>
            </w:pPr>
          </w:p>
        </w:tc>
      </w:tr>
      <w:tr w:rsidR="00C93FC9" w:rsidRPr="00103F1F" w14:paraId="3D283DEB" w14:textId="2DCB4B9F" w:rsidTr="009B2F85">
        <w:trPr>
          <w:trHeight w:val="89"/>
        </w:trPr>
        <w:tc>
          <w:tcPr>
            <w:tcW w:w="9810" w:type="dxa"/>
            <w:gridSpan w:val="4"/>
            <w:shd w:val="clear" w:color="auto" w:fill="A6A6A6" w:themeFill="background1" w:themeFillShade="A6"/>
          </w:tcPr>
          <w:p w14:paraId="33DCEACB" w14:textId="77777777" w:rsidR="00C93FC9" w:rsidRPr="00D80F0B" w:rsidRDefault="00C93FC9" w:rsidP="00A65BF9">
            <w:pPr>
              <w:ind w:right="-720"/>
              <w:rPr>
                <w:sz w:val="4"/>
                <w:szCs w:val="4"/>
              </w:rPr>
            </w:pPr>
          </w:p>
        </w:tc>
        <w:tc>
          <w:tcPr>
            <w:tcW w:w="4410" w:type="dxa"/>
            <w:vMerge/>
            <w:shd w:val="clear" w:color="auto" w:fill="auto"/>
          </w:tcPr>
          <w:p w14:paraId="6B20DC57" w14:textId="669932BE" w:rsidR="00C93FC9" w:rsidRPr="00D80F0B" w:rsidRDefault="00C93FC9" w:rsidP="00A65BF9">
            <w:pPr>
              <w:ind w:right="-19"/>
              <w:rPr>
                <w:sz w:val="4"/>
                <w:szCs w:val="4"/>
              </w:rPr>
            </w:pPr>
          </w:p>
        </w:tc>
      </w:tr>
      <w:tr w:rsidR="00C93FC9" w:rsidRPr="00103F1F" w14:paraId="271C8DD8" w14:textId="15EB0E7B" w:rsidTr="00862AC5">
        <w:tc>
          <w:tcPr>
            <w:tcW w:w="473" w:type="dxa"/>
            <w:vMerge w:val="restart"/>
            <w:textDirection w:val="btLr"/>
          </w:tcPr>
          <w:p w14:paraId="4BDC47D9" w14:textId="02FAB98D" w:rsidR="00C93FC9" w:rsidRPr="00103F1F" w:rsidRDefault="00C93FC9" w:rsidP="00A65BF9">
            <w:pPr>
              <w:ind w:right="-720"/>
              <w:rPr>
                <w:sz w:val="20"/>
                <w:szCs w:val="20"/>
              </w:rPr>
            </w:pPr>
            <w:r w:rsidRPr="00103F1F">
              <w:rPr>
                <w:sz w:val="20"/>
                <w:szCs w:val="20"/>
              </w:rPr>
              <w:t xml:space="preserve">           </w:t>
            </w:r>
            <w:r>
              <w:rPr>
                <w:sz w:val="20"/>
                <w:szCs w:val="20"/>
              </w:rPr>
              <w:t xml:space="preserve">        </w:t>
            </w:r>
            <w:r w:rsidRPr="00103F1F">
              <w:rPr>
                <w:sz w:val="20"/>
                <w:szCs w:val="20"/>
              </w:rPr>
              <w:t>Access</w:t>
            </w:r>
          </w:p>
        </w:tc>
        <w:tc>
          <w:tcPr>
            <w:tcW w:w="2857" w:type="dxa"/>
            <w:shd w:val="clear" w:color="auto" w:fill="B3E5A1" w:themeFill="accent6" w:themeFillTint="66"/>
          </w:tcPr>
          <w:p w14:paraId="5CBD23C0" w14:textId="77777777" w:rsidR="00C93FC9" w:rsidRPr="00103F1F" w:rsidRDefault="00C93FC9" w:rsidP="00A65BF9">
            <w:pPr>
              <w:ind w:right="68"/>
              <w:rPr>
                <w:sz w:val="20"/>
                <w:szCs w:val="20"/>
              </w:rPr>
            </w:pPr>
            <w:r w:rsidRPr="00103F1F">
              <w:rPr>
                <w:sz w:val="20"/>
                <w:szCs w:val="20"/>
              </w:rPr>
              <w:t xml:space="preserve">Design Options for </w:t>
            </w:r>
          </w:p>
          <w:p w14:paraId="5F11675F" w14:textId="77777777" w:rsidR="00C93FC9" w:rsidRPr="00103F1F" w:rsidRDefault="00C93FC9" w:rsidP="00A65BF9">
            <w:pPr>
              <w:ind w:right="68"/>
              <w:rPr>
                <w:sz w:val="20"/>
                <w:szCs w:val="20"/>
              </w:rPr>
            </w:pPr>
            <w:r w:rsidRPr="00103F1F">
              <w:rPr>
                <w:b/>
                <w:bCs/>
                <w:sz w:val="20"/>
                <w:szCs w:val="20"/>
              </w:rPr>
              <w:t>Welcoming Interests and Identities</w:t>
            </w:r>
          </w:p>
        </w:tc>
        <w:tc>
          <w:tcPr>
            <w:tcW w:w="3240" w:type="dxa"/>
            <w:shd w:val="clear" w:color="auto" w:fill="E59EDC" w:themeFill="accent5" w:themeFillTint="66"/>
          </w:tcPr>
          <w:p w14:paraId="39B7938F" w14:textId="77777777" w:rsidR="00C93FC9" w:rsidRPr="00103F1F" w:rsidRDefault="00C93FC9" w:rsidP="00A65BF9">
            <w:pPr>
              <w:ind w:right="-720"/>
              <w:rPr>
                <w:sz w:val="20"/>
                <w:szCs w:val="20"/>
              </w:rPr>
            </w:pPr>
            <w:r w:rsidRPr="00103F1F">
              <w:rPr>
                <w:sz w:val="20"/>
                <w:szCs w:val="20"/>
              </w:rPr>
              <w:t>Design Options for</w:t>
            </w:r>
          </w:p>
          <w:p w14:paraId="52A4ABF1" w14:textId="77777777" w:rsidR="00C93FC9" w:rsidRPr="00103F1F" w:rsidRDefault="00C93FC9" w:rsidP="00A65BF9">
            <w:pPr>
              <w:ind w:right="-720"/>
              <w:rPr>
                <w:b/>
                <w:bCs/>
                <w:sz w:val="20"/>
                <w:szCs w:val="20"/>
              </w:rPr>
            </w:pPr>
            <w:r w:rsidRPr="00103F1F">
              <w:rPr>
                <w:b/>
                <w:bCs/>
                <w:sz w:val="20"/>
                <w:szCs w:val="20"/>
              </w:rPr>
              <w:t>Perception</w:t>
            </w:r>
          </w:p>
        </w:tc>
        <w:tc>
          <w:tcPr>
            <w:tcW w:w="3240" w:type="dxa"/>
            <w:shd w:val="clear" w:color="auto" w:fill="A5C9EB" w:themeFill="text2" w:themeFillTint="40"/>
          </w:tcPr>
          <w:p w14:paraId="126511F9" w14:textId="77777777" w:rsidR="00C93FC9" w:rsidRPr="00103F1F" w:rsidRDefault="00C93FC9" w:rsidP="00A65BF9">
            <w:pPr>
              <w:ind w:right="-720"/>
              <w:rPr>
                <w:sz w:val="20"/>
                <w:szCs w:val="20"/>
              </w:rPr>
            </w:pPr>
            <w:r w:rsidRPr="00103F1F">
              <w:rPr>
                <w:sz w:val="20"/>
                <w:szCs w:val="20"/>
              </w:rPr>
              <w:t xml:space="preserve">Design Options for </w:t>
            </w:r>
          </w:p>
          <w:p w14:paraId="4A6F33A1" w14:textId="77777777" w:rsidR="00C93FC9" w:rsidRPr="00103F1F" w:rsidRDefault="00C93FC9" w:rsidP="00A65BF9">
            <w:pPr>
              <w:ind w:right="-720"/>
              <w:rPr>
                <w:b/>
                <w:bCs/>
                <w:sz w:val="20"/>
                <w:szCs w:val="20"/>
              </w:rPr>
            </w:pPr>
            <w:r w:rsidRPr="00103F1F">
              <w:rPr>
                <w:b/>
                <w:bCs/>
                <w:sz w:val="20"/>
                <w:szCs w:val="20"/>
              </w:rPr>
              <w:t>Interaction</w:t>
            </w:r>
          </w:p>
        </w:tc>
        <w:tc>
          <w:tcPr>
            <w:tcW w:w="4410" w:type="dxa"/>
            <w:vMerge/>
            <w:shd w:val="clear" w:color="auto" w:fill="auto"/>
          </w:tcPr>
          <w:p w14:paraId="7597493D" w14:textId="4CCE3721" w:rsidR="00C93FC9" w:rsidRPr="00103F1F" w:rsidRDefault="00C93FC9" w:rsidP="00A65BF9">
            <w:pPr>
              <w:ind w:right="-19"/>
              <w:rPr>
                <w:sz w:val="20"/>
                <w:szCs w:val="20"/>
              </w:rPr>
            </w:pPr>
          </w:p>
        </w:tc>
      </w:tr>
      <w:tr w:rsidR="00C93FC9" w:rsidRPr="00103F1F" w14:paraId="519C2041" w14:textId="6BC98A5F" w:rsidTr="00862AC5">
        <w:tc>
          <w:tcPr>
            <w:tcW w:w="473" w:type="dxa"/>
            <w:vMerge/>
          </w:tcPr>
          <w:p w14:paraId="0D7A4F98" w14:textId="77777777" w:rsidR="00C93FC9" w:rsidRPr="00103F1F" w:rsidRDefault="00C93FC9" w:rsidP="00A65BF9">
            <w:pPr>
              <w:ind w:right="-720"/>
              <w:rPr>
                <w:sz w:val="20"/>
                <w:szCs w:val="20"/>
              </w:rPr>
            </w:pPr>
          </w:p>
        </w:tc>
        <w:tc>
          <w:tcPr>
            <w:tcW w:w="2857" w:type="dxa"/>
            <w:shd w:val="clear" w:color="auto" w:fill="B3E5A1" w:themeFill="accent6" w:themeFillTint="66"/>
          </w:tcPr>
          <w:p w14:paraId="5A708AE7" w14:textId="77777777" w:rsidR="00C93FC9" w:rsidRDefault="00C93FC9" w:rsidP="00A65BF9">
            <w:pPr>
              <w:pStyle w:val="ListParagraph"/>
              <w:numPr>
                <w:ilvl w:val="0"/>
                <w:numId w:val="1"/>
              </w:numPr>
              <w:ind w:left="229" w:right="68" w:hanging="180"/>
              <w:rPr>
                <w:sz w:val="18"/>
                <w:szCs w:val="18"/>
              </w:rPr>
            </w:pPr>
            <w:r w:rsidRPr="00F439C2">
              <w:rPr>
                <w:sz w:val="18"/>
                <w:szCs w:val="18"/>
              </w:rPr>
              <w:t xml:space="preserve">Optimize choice and autonomy </w:t>
            </w:r>
          </w:p>
          <w:p w14:paraId="3A97F052" w14:textId="77777777" w:rsidR="00C93FC9" w:rsidRDefault="00C93FC9" w:rsidP="00A65BF9">
            <w:pPr>
              <w:pStyle w:val="ListParagraph"/>
              <w:numPr>
                <w:ilvl w:val="0"/>
                <w:numId w:val="1"/>
              </w:numPr>
              <w:ind w:left="229" w:right="68" w:hanging="180"/>
              <w:rPr>
                <w:sz w:val="18"/>
                <w:szCs w:val="18"/>
              </w:rPr>
            </w:pPr>
            <w:r w:rsidRPr="00F439C2">
              <w:rPr>
                <w:sz w:val="18"/>
                <w:szCs w:val="18"/>
              </w:rPr>
              <w:t>Optimize relevance, value, and authenticity</w:t>
            </w:r>
          </w:p>
          <w:p w14:paraId="0B5C634B" w14:textId="77777777" w:rsidR="00C93FC9" w:rsidRDefault="00C93FC9" w:rsidP="00F439C2">
            <w:pPr>
              <w:pStyle w:val="ListParagraph"/>
              <w:numPr>
                <w:ilvl w:val="0"/>
                <w:numId w:val="1"/>
              </w:numPr>
              <w:ind w:left="229" w:right="68" w:hanging="180"/>
              <w:rPr>
                <w:sz w:val="18"/>
                <w:szCs w:val="18"/>
              </w:rPr>
            </w:pPr>
            <w:r w:rsidRPr="00F439C2">
              <w:rPr>
                <w:sz w:val="18"/>
                <w:szCs w:val="18"/>
              </w:rPr>
              <w:t xml:space="preserve">Nurture joy and play </w:t>
            </w:r>
          </w:p>
          <w:p w14:paraId="77870525" w14:textId="20A59546" w:rsidR="00C93FC9" w:rsidRPr="006578A4" w:rsidRDefault="00C93FC9" w:rsidP="00F439C2">
            <w:pPr>
              <w:pStyle w:val="ListParagraph"/>
              <w:numPr>
                <w:ilvl w:val="0"/>
                <w:numId w:val="1"/>
              </w:numPr>
              <w:ind w:left="229" w:right="68" w:hanging="180"/>
              <w:rPr>
                <w:sz w:val="18"/>
                <w:szCs w:val="18"/>
              </w:rPr>
            </w:pPr>
            <w:r w:rsidRPr="006578A4">
              <w:rPr>
                <w:sz w:val="18"/>
                <w:szCs w:val="18"/>
              </w:rPr>
              <w:t>Address biases, threats, and distractions</w:t>
            </w:r>
          </w:p>
        </w:tc>
        <w:tc>
          <w:tcPr>
            <w:tcW w:w="3240" w:type="dxa"/>
            <w:shd w:val="clear" w:color="auto" w:fill="E59EDC" w:themeFill="accent5" w:themeFillTint="66"/>
          </w:tcPr>
          <w:p w14:paraId="7EFD85E0" w14:textId="77777777" w:rsidR="00C93FC9" w:rsidRDefault="00C93FC9" w:rsidP="00A65BF9">
            <w:pPr>
              <w:pStyle w:val="ListParagraph"/>
              <w:numPr>
                <w:ilvl w:val="0"/>
                <w:numId w:val="1"/>
              </w:numPr>
              <w:ind w:left="164" w:right="-17" w:hanging="180"/>
              <w:rPr>
                <w:sz w:val="18"/>
                <w:szCs w:val="18"/>
              </w:rPr>
            </w:pPr>
            <w:r w:rsidRPr="003419B1">
              <w:rPr>
                <w:sz w:val="18"/>
                <w:szCs w:val="18"/>
              </w:rPr>
              <w:t xml:space="preserve">Support opportunities to customize the display of information </w:t>
            </w:r>
          </w:p>
          <w:p w14:paraId="7993D465" w14:textId="77777777" w:rsidR="00C93FC9" w:rsidRDefault="00C93FC9" w:rsidP="003419B1">
            <w:pPr>
              <w:pStyle w:val="ListParagraph"/>
              <w:numPr>
                <w:ilvl w:val="0"/>
                <w:numId w:val="1"/>
              </w:numPr>
              <w:ind w:left="164" w:right="-17" w:hanging="180"/>
              <w:rPr>
                <w:sz w:val="18"/>
                <w:szCs w:val="18"/>
              </w:rPr>
            </w:pPr>
            <w:r w:rsidRPr="003419B1">
              <w:rPr>
                <w:sz w:val="18"/>
                <w:szCs w:val="18"/>
              </w:rPr>
              <w:t xml:space="preserve">Support multiple ways to perceive information </w:t>
            </w:r>
          </w:p>
          <w:p w14:paraId="1AE4E27E" w14:textId="4385A83C" w:rsidR="00C93FC9" w:rsidRPr="006578A4" w:rsidRDefault="00C93FC9" w:rsidP="003419B1">
            <w:pPr>
              <w:pStyle w:val="ListParagraph"/>
              <w:numPr>
                <w:ilvl w:val="0"/>
                <w:numId w:val="1"/>
              </w:numPr>
              <w:ind w:left="164" w:right="-17" w:hanging="180"/>
              <w:rPr>
                <w:sz w:val="18"/>
                <w:szCs w:val="18"/>
              </w:rPr>
            </w:pPr>
            <w:r w:rsidRPr="006578A4">
              <w:rPr>
                <w:sz w:val="18"/>
                <w:szCs w:val="18"/>
              </w:rPr>
              <w:t>Represent a diversity of perspectives and identities in authentic ways</w:t>
            </w:r>
          </w:p>
        </w:tc>
        <w:tc>
          <w:tcPr>
            <w:tcW w:w="3240" w:type="dxa"/>
            <w:shd w:val="clear" w:color="auto" w:fill="A5C9EB" w:themeFill="text2" w:themeFillTint="40"/>
          </w:tcPr>
          <w:p w14:paraId="3F31D518" w14:textId="77777777" w:rsidR="00C93FC9" w:rsidRDefault="00C93FC9" w:rsidP="00862AC5">
            <w:pPr>
              <w:pStyle w:val="ListParagraph"/>
              <w:numPr>
                <w:ilvl w:val="0"/>
                <w:numId w:val="1"/>
              </w:numPr>
              <w:ind w:left="152" w:right="-19" w:hanging="180"/>
              <w:rPr>
                <w:sz w:val="18"/>
                <w:szCs w:val="18"/>
              </w:rPr>
            </w:pPr>
            <w:r w:rsidRPr="00862AC5">
              <w:rPr>
                <w:sz w:val="18"/>
                <w:szCs w:val="18"/>
              </w:rPr>
              <w:t>Vary and honor the methods for response, navigation, and movement</w:t>
            </w:r>
          </w:p>
          <w:p w14:paraId="5E7BE20E" w14:textId="22735FE0" w:rsidR="00C93FC9" w:rsidRPr="006578A4" w:rsidRDefault="00C93FC9" w:rsidP="00862AC5">
            <w:pPr>
              <w:pStyle w:val="ListParagraph"/>
              <w:numPr>
                <w:ilvl w:val="0"/>
                <w:numId w:val="1"/>
              </w:numPr>
              <w:ind w:left="152" w:right="-19" w:hanging="180"/>
              <w:rPr>
                <w:sz w:val="18"/>
                <w:szCs w:val="18"/>
              </w:rPr>
            </w:pPr>
            <w:r w:rsidRPr="006578A4">
              <w:rPr>
                <w:sz w:val="18"/>
                <w:szCs w:val="18"/>
              </w:rPr>
              <w:t xml:space="preserve"> Optimize access to accessible materials and assistive and accessible technologies and tools</w:t>
            </w:r>
          </w:p>
        </w:tc>
        <w:tc>
          <w:tcPr>
            <w:tcW w:w="4410" w:type="dxa"/>
            <w:vMerge/>
            <w:shd w:val="clear" w:color="auto" w:fill="auto"/>
          </w:tcPr>
          <w:p w14:paraId="2DCE4B16" w14:textId="64F21DA2" w:rsidR="00C93FC9" w:rsidRPr="006A2521" w:rsidRDefault="00C93FC9" w:rsidP="00A65BF9">
            <w:pPr>
              <w:ind w:right="-19"/>
              <w:rPr>
                <w:b/>
                <w:bCs/>
                <w:sz w:val="18"/>
                <w:szCs w:val="18"/>
              </w:rPr>
            </w:pPr>
          </w:p>
        </w:tc>
      </w:tr>
      <w:tr w:rsidR="00C93FC9" w:rsidRPr="00103F1F" w14:paraId="07AF63C0" w14:textId="283561F1" w:rsidTr="009B2F85">
        <w:trPr>
          <w:trHeight w:val="103"/>
        </w:trPr>
        <w:tc>
          <w:tcPr>
            <w:tcW w:w="9810" w:type="dxa"/>
            <w:gridSpan w:val="4"/>
            <w:shd w:val="clear" w:color="auto" w:fill="A6A6A6" w:themeFill="background1" w:themeFillShade="A6"/>
          </w:tcPr>
          <w:p w14:paraId="6D8E5067" w14:textId="77777777" w:rsidR="00C93FC9" w:rsidRPr="00D80F0B" w:rsidRDefault="00C93FC9" w:rsidP="00A65BF9">
            <w:pPr>
              <w:ind w:right="-720"/>
              <w:rPr>
                <w:b/>
                <w:bCs/>
                <w:sz w:val="4"/>
                <w:szCs w:val="4"/>
              </w:rPr>
            </w:pPr>
          </w:p>
        </w:tc>
        <w:tc>
          <w:tcPr>
            <w:tcW w:w="4410" w:type="dxa"/>
            <w:vMerge/>
            <w:shd w:val="clear" w:color="auto" w:fill="auto"/>
          </w:tcPr>
          <w:p w14:paraId="22FB28A1" w14:textId="77777777" w:rsidR="00C93FC9" w:rsidRPr="00D80F0B" w:rsidRDefault="00C93FC9" w:rsidP="00A65BF9">
            <w:pPr>
              <w:ind w:right="-720"/>
              <w:rPr>
                <w:b/>
                <w:bCs/>
                <w:sz w:val="4"/>
                <w:szCs w:val="4"/>
              </w:rPr>
            </w:pPr>
          </w:p>
        </w:tc>
      </w:tr>
      <w:tr w:rsidR="00C93FC9" w:rsidRPr="00103F1F" w14:paraId="6B3D7570" w14:textId="1EA231B9" w:rsidTr="00862AC5">
        <w:tc>
          <w:tcPr>
            <w:tcW w:w="473" w:type="dxa"/>
            <w:vMerge w:val="restart"/>
            <w:textDirection w:val="btLr"/>
          </w:tcPr>
          <w:p w14:paraId="6E92789D" w14:textId="6457029C" w:rsidR="00C93FC9" w:rsidRPr="00103F1F" w:rsidRDefault="00C93FC9" w:rsidP="00A65BF9">
            <w:pPr>
              <w:ind w:left="113" w:right="-720"/>
              <w:rPr>
                <w:sz w:val="20"/>
                <w:szCs w:val="20"/>
              </w:rPr>
            </w:pPr>
            <w:r w:rsidRPr="00103F1F">
              <w:rPr>
                <w:sz w:val="20"/>
                <w:szCs w:val="20"/>
              </w:rPr>
              <w:t xml:space="preserve">               </w:t>
            </w:r>
            <w:r>
              <w:rPr>
                <w:sz w:val="20"/>
                <w:szCs w:val="20"/>
              </w:rPr>
              <w:t xml:space="preserve">          </w:t>
            </w:r>
            <w:r w:rsidRPr="00103F1F">
              <w:rPr>
                <w:sz w:val="20"/>
                <w:szCs w:val="20"/>
              </w:rPr>
              <w:t xml:space="preserve">  Support</w:t>
            </w:r>
          </w:p>
        </w:tc>
        <w:tc>
          <w:tcPr>
            <w:tcW w:w="2857" w:type="dxa"/>
            <w:shd w:val="clear" w:color="auto" w:fill="B3E5A1" w:themeFill="accent6" w:themeFillTint="66"/>
          </w:tcPr>
          <w:p w14:paraId="042A2443" w14:textId="77777777" w:rsidR="00C93FC9" w:rsidRPr="00103F1F" w:rsidRDefault="00C93FC9" w:rsidP="00A65BF9">
            <w:pPr>
              <w:ind w:right="68"/>
              <w:rPr>
                <w:sz w:val="20"/>
                <w:szCs w:val="20"/>
              </w:rPr>
            </w:pPr>
            <w:r w:rsidRPr="00103F1F">
              <w:rPr>
                <w:sz w:val="20"/>
                <w:szCs w:val="20"/>
              </w:rPr>
              <w:t xml:space="preserve">Design Options for </w:t>
            </w:r>
          </w:p>
          <w:p w14:paraId="5FBDD051" w14:textId="77777777" w:rsidR="00C93FC9" w:rsidRPr="00103F1F" w:rsidRDefault="00C93FC9" w:rsidP="00A65BF9">
            <w:pPr>
              <w:ind w:right="68"/>
              <w:rPr>
                <w:sz w:val="20"/>
                <w:szCs w:val="20"/>
              </w:rPr>
            </w:pPr>
            <w:r w:rsidRPr="00103F1F">
              <w:rPr>
                <w:b/>
                <w:bCs/>
                <w:sz w:val="20"/>
                <w:szCs w:val="20"/>
              </w:rPr>
              <w:t>Sustaining Effort &amp; Persistence</w:t>
            </w:r>
          </w:p>
        </w:tc>
        <w:tc>
          <w:tcPr>
            <w:tcW w:w="3240" w:type="dxa"/>
            <w:shd w:val="clear" w:color="auto" w:fill="E59EDC" w:themeFill="accent5" w:themeFillTint="66"/>
          </w:tcPr>
          <w:p w14:paraId="0FED9330" w14:textId="77777777" w:rsidR="00C93FC9" w:rsidRPr="00103F1F" w:rsidRDefault="00C93FC9" w:rsidP="00A65BF9">
            <w:pPr>
              <w:ind w:right="68"/>
              <w:rPr>
                <w:sz w:val="20"/>
                <w:szCs w:val="20"/>
              </w:rPr>
            </w:pPr>
            <w:r w:rsidRPr="00103F1F">
              <w:rPr>
                <w:sz w:val="20"/>
                <w:szCs w:val="20"/>
              </w:rPr>
              <w:t xml:space="preserve">Design Options for </w:t>
            </w:r>
          </w:p>
          <w:p w14:paraId="28345129" w14:textId="77777777" w:rsidR="00C93FC9" w:rsidRPr="00103F1F" w:rsidRDefault="00C93FC9" w:rsidP="00A65BF9">
            <w:pPr>
              <w:ind w:right="-720"/>
              <w:rPr>
                <w:sz w:val="20"/>
                <w:szCs w:val="20"/>
              </w:rPr>
            </w:pPr>
            <w:r w:rsidRPr="00103F1F">
              <w:rPr>
                <w:b/>
                <w:bCs/>
                <w:sz w:val="20"/>
                <w:szCs w:val="20"/>
              </w:rPr>
              <w:t>Language &amp; Symbols</w:t>
            </w:r>
          </w:p>
        </w:tc>
        <w:tc>
          <w:tcPr>
            <w:tcW w:w="3240" w:type="dxa"/>
            <w:shd w:val="clear" w:color="auto" w:fill="A5C9EB" w:themeFill="text2" w:themeFillTint="40"/>
          </w:tcPr>
          <w:p w14:paraId="7A1A58A0" w14:textId="77777777" w:rsidR="00C93FC9" w:rsidRPr="00103F1F" w:rsidRDefault="00C93FC9" w:rsidP="00A65BF9">
            <w:pPr>
              <w:ind w:right="68"/>
              <w:rPr>
                <w:sz w:val="20"/>
                <w:szCs w:val="20"/>
              </w:rPr>
            </w:pPr>
            <w:r w:rsidRPr="00103F1F">
              <w:rPr>
                <w:sz w:val="20"/>
                <w:szCs w:val="20"/>
              </w:rPr>
              <w:t xml:space="preserve">Design Options for </w:t>
            </w:r>
          </w:p>
          <w:p w14:paraId="5FC6DDF2" w14:textId="77777777" w:rsidR="00C93FC9" w:rsidRPr="00103F1F" w:rsidRDefault="00C93FC9" w:rsidP="00A65BF9">
            <w:pPr>
              <w:ind w:right="-720"/>
              <w:rPr>
                <w:sz w:val="20"/>
                <w:szCs w:val="20"/>
              </w:rPr>
            </w:pPr>
            <w:r w:rsidRPr="00103F1F">
              <w:rPr>
                <w:b/>
                <w:bCs/>
                <w:sz w:val="20"/>
                <w:szCs w:val="20"/>
              </w:rPr>
              <w:t>Action &amp; Expression</w:t>
            </w:r>
          </w:p>
        </w:tc>
        <w:tc>
          <w:tcPr>
            <w:tcW w:w="4410" w:type="dxa"/>
            <w:vMerge/>
            <w:shd w:val="clear" w:color="auto" w:fill="auto"/>
          </w:tcPr>
          <w:p w14:paraId="4F5A3B68" w14:textId="77777777" w:rsidR="00C93FC9" w:rsidRPr="00103F1F" w:rsidRDefault="00C93FC9" w:rsidP="00A65BF9">
            <w:pPr>
              <w:ind w:right="68"/>
              <w:rPr>
                <w:sz w:val="20"/>
                <w:szCs w:val="20"/>
              </w:rPr>
            </w:pPr>
          </w:p>
        </w:tc>
      </w:tr>
      <w:tr w:rsidR="00C93FC9" w:rsidRPr="00103F1F" w14:paraId="4ACC1C8E" w14:textId="6B1948AE" w:rsidTr="00862AC5">
        <w:tc>
          <w:tcPr>
            <w:tcW w:w="473" w:type="dxa"/>
            <w:vMerge/>
          </w:tcPr>
          <w:p w14:paraId="2FCF3270" w14:textId="77777777" w:rsidR="00C93FC9" w:rsidRPr="00103F1F" w:rsidRDefault="00C93FC9" w:rsidP="00A65BF9">
            <w:pPr>
              <w:ind w:right="-720"/>
              <w:rPr>
                <w:sz w:val="20"/>
                <w:szCs w:val="20"/>
              </w:rPr>
            </w:pPr>
          </w:p>
        </w:tc>
        <w:tc>
          <w:tcPr>
            <w:tcW w:w="2857" w:type="dxa"/>
            <w:shd w:val="clear" w:color="auto" w:fill="B3E5A1" w:themeFill="accent6" w:themeFillTint="66"/>
          </w:tcPr>
          <w:p w14:paraId="73BA9CD4" w14:textId="77777777" w:rsidR="00C93FC9" w:rsidRDefault="00C93FC9" w:rsidP="00A65BF9">
            <w:pPr>
              <w:pStyle w:val="ListParagraph"/>
              <w:numPr>
                <w:ilvl w:val="0"/>
                <w:numId w:val="2"/>
              </w:numPr>
              <w:ind w:left="229" w:right="68" w:hanging="180"/>
              <w:rPr>
                <w:sz w:val="18"/>
                <w:szCs w:val="18"/>
              </w:rPr>
            </w:pPr>
            <w:r w:rsidRPr="00F439C2">
              <w:rPr>
                <w:sz w:val="18"/>
                <w:szCs w:val="18"/>
              </w:rPr>
              <w:t xml:space="preserve">Clarify the meaning and purpose of goals </w:t>
            </w:r>
          </w:p>
          <w:p w14:paraId="09F99405" w14:textId="77777777" w:rsidR="00C93FC9" w:rsidRDefault="00C93FC9" w:rsidP="00A65BF9">
            <w:pPr>
              <w:pStyle w:val="ListParagraph"/>
              <w:numPr>
                <w:ilvl w:val="0"/>
                <w:numId w:val="2"/>
              </w:numPr>
              <w:ind w:left="229" w:right="68" w:hanging="180"/>
              <w:rPr>
                <w:sz w:val="18"/>
                <w:szCs w:val="18"/>
              </w:rPr>
            </w:pPr>
            <w:r w:rsidRPr="00F439C2">
              <w:rPr>
                <w:sz w:val="18"/>
                <w:szCs w:val="18"/>
              </w:rPr>
              <w:t xml:space="preserve">Optimize challenge and support </w:t>
            </w:r>
          </w:p>
          <w:p w14:paraId="0F455055" w14:textId="77777777" w:rsidR="00C93FC9" w:rsidRDefault="00C93FC9" w:rsidP="00A65BF9">
            <w:pPr>
              <w:pStyle w:val="ListParagraph"/>
              <w:numPr>
                <w:ilvl w:val="0"/>
                <w:numId w:val="2"/>
              </w:numPr>
              <w:ind w:left="229" w:right="68" w:hanging="180"/>
              <w:rPr>
                <w:sz w:val="18"/>
                <w:szCs w:val="18"/>
              </w:rPr>
            </w:pPr>
            <w:r w:rsidRPr="00F439C2">
              <w:rPr>
                <w:sz w:val="18"/>
                <w:szCs w:val="18"/>
              </w:rPr>
              <w:t xml:space="preserve">Foster collaboration, interdependence, and collective learning </w:t>
            </w:r>
          </w:p>
          <w:p w14:paraId="54250AB5" w14:textId="77777777" w:rsidR="00C93FC9" w:rsidRDefault="00C93FC9" w:rsidP="00F439C2">
            <w:pPr>
              <w:pStyle w:val="ListParagraph"/>
              <w:numPr>
                <w:ilvl w:val="0"/>
                <w:numId w:val="2"/>
              </w:numPr>
              <w:ind w:left="229" w:right="68" w:hanging="180"/>
              <w:rPr>
                <w:sz w:val="18"/>
                <w:szCs w:val="18"/>
              </w:rPr>
            </w:pPr>
            <w:r w:rsidRPr="00F439C2">
              <w:rPr>
                <w:sz w:val="18"/>
                <w:szCs w:val="18"/>
              </w:rPr>
              <w:t xml:space="preserve">Foster belonging and community </w:t>
            </w:r>
          </w:p>
          <w:p w14:paraId="7FB8AE1A" w14:textId="55E52E10" w:rsidR="00C93FC9" w:rsidRPr="006578A4" w:rsidRDefault="00C93FC9" w:rsidP="00F439C2">
            <w:pPr>
              <w:pStyle w:val="ListParagraph"/>
              <w:numPr>
                <w:ilvl w:val="0"/>
                <w:numId w:val="2"/>
              </w:numPr>
              <w:ind w:left="229" w:right="68" w:hanging="180"/>
              <w:rPr>
                <w:sz w:val="18"/>
                <w:szCs w:val="18"/>
              </w:rPr>
            </w:pPr>
            <w:r w:rsidRPr="006578A4">
              <w:rPr>
                <w:sz w:val="18"/>
                <w:szCs w:val="18"/>
              </w:rPr>
              <w:t>Offer action-oriented feedback</w:t>
            </w:r>
          </w:p>
        </w:tc>
        <w:tc>
          <w:tcPr>
            <w:tcW w:w="3240" w:type="dxa"/>
            <w:shd w:val="clear" w:color="auto" w:fill="E59EDC" w:themeFill="accent5" w:themeFillTint="66"/>
          </w:tcPr>
          <w:p w14:paraId="79AF95A3" w14:textId="77777777" w:rsidR="00C93FC9" w:rsidRDefault="00C93FC9" w:rsidP="00A65BF9">
            <w:pPr>
              <w:pStyle w:val="ListParagraph"/>
              <w:numPr>
                <w:ilvl w:val="0"/>
                <w:numId w:val="2"/>
              </w:numPr>
              <w:ind w:left="164" w:right="-17" w:hanging="180"/>
              <w:rPr>
                <w:sz w:val="18"/>
                <w:szCs w:val="18"/>
              </w:rPr>
            </w:pPr>
            <w:r w:rsidRPr="003419B1">
              <w:rPr>
                <w:sz w:val="18"/>
                <w:szCs w:val="18"/>
              </w:rPr>
              <w:t xml:space="preserve">Clarify vocabulary, symbols, and language structures </w:t>
            </w:r>
          </w:p>
          <w:p w14:paraId="46C8F6FB" w14:textId="77777777" w:rsidR="00C93FC9" w:rsidRDefault="00C93FC9" w:rsidP="00A65BF9">
            <w:pPr>
              <w:pStyle w:val="ListParagraph"/>
              <w:numPr>
                <w:ilvl w:val="0"/>
                <w:numId w:val="2"/>
              </w:numPr>
              <w:ind w:left="164" w:right="-17" w:hanging="180"/>
              <w:rPr>
                <w:sz w:val="18"/>
                <w:szCs w:val="18"/>
              </w:rPr>
            </w:pPr>
            <w:r w:rsidRPr="003419B1">
              <w:rPr>
                <w:sz w:val="18"/>
                <w:szCs w:val="18"/>
              </w:rPr>
              <w:t xml:space="preserve">Support decoding of text, mathematical notation, and symbols </w:t>
            </w:r>
          </w:p>
          <w:p w14:paraId="35AC2ED0" w14:textId="77777777" w:rsidR="00C93FC9" w:rsidRDefault="00C93FC9" w:rsidP="003419B1">
            <w:pPr>
              <w:pStyle w:val="ListParagraph"/>
              <w:numPr>
                <w:ilvl w:val="0"/>
                <w:numId w:val="2"/>
              </w:numPr>
              <w:ind w:left="164" w:right="-17" w:hanging="180"/>
              <w:rPr>
                <w:sz w:val="18"/>
                <w:szCs w:val="18"/>
              </w:rPr>
            </w:pPr>
            <w:r w:rsidRPr="003419B1">
              <w:rPr>
                <w:sz w:val="18"/>
                <w:szCs w:val="18"/>
              </w:rPr>
              <w:t xml:space="preserve">Cultivate understanding and respect across languages and dialects </w:t>
            </w:r>
          </w:p>
          <w:p w14:paraId="3AD1D2D8" w14:textId="77777777" w:rsidR="00C93FC9" w:rsidRDefault="00C93FC9" w:rsidP="003419B1">
            <w:pPr>
              <w:pStyle w:val="ListParagraph"/>
              <w:numPr>
                <w:ilvl w:val="0"/>
                <w:numId w:val="2"/>
              </w:numPr>
              <w:ind w:left="164" w:right="-17" w:hanging="180"/>
              <w:rPr>
                <w:sz w:val="18"/>
                <w:szCs w:val="18"/>
              </w:rPr>
            </w:pPr>
            <w:r w:rsidRPr="006578A4">
              <w:rPr>
                <w:sz w:val="18"/>
                <w:szCs w:val="18"/>
              </w:rPr>
              <w:t xml:space="preserve">Address biases in the use of language and symbols </w:t>
            </w:r>
          </w:p>
          <w:p w14:paraId="2B8D4773" w14:textId="73DE8644" w:rsidR="00C93FC9" w:rsidRPr="006578A4" w:rsidRDefault="00C93FC9" w:rsidP="003419B1">
            <w:pPr>
              <w:pStyle w:val="ListParagraph"/>
              <w:numPr>
                <w:ilvl w:val="0"/>
                <w:numId w:val="2"/>
              </w:numPr>
              <w:ind w:left="164" w:right="-17" w:hanging="180"/>
              <w:rPr>
                <w:sz w:val="18"/>
                <w:szCs w:val="18"/>
              </w:rPr>
            </w:pPr>
            <w:r w:rsidRPr="006578A4">
              <w:rPr>
                <w:sz w:val="18"/>
                <w:szCs w:val="18"/>
              </w:rPr>
              <w:t>Illustrate through multiple media</w:t>
            </w:r>
          </w:p>
        </w:tc>
        <w:tc>
          <w:tcPr>
            <w:tcW w:w="3240" w:type="dxa"/>
            <w:shd w:val="clear" w:color="auto" w:fill="A5C9EB" w:themeFill="text2" w:themeFillTint="40"/>
          </w:tcPr>
          <w:p w14:paraId="4D0C6189" w14:textId="77777777" w:rsidR="00C93FC9" w:rsidRDefault="00C93FC9" w:rsidP="00A65BF9">
            <w:pPr>
              <w:pStyle w:val="ListParagraph"/>
              <w:numPr>
                <w:ilvl w:val="0"/>
                <w:numId w:val="2"/>
              </w:numPr>
              <w:ind w:left="152" w:right="-19" w:hanging="180"/>
              <w:rPr>
                <w:sz w:val="18"/>
                <w:szCs w:val="18"/>
              </w:rPr>
            </w:pPr>
            <w:r w:rsidRPr="00862AC5">
              <w:rPr>
                <w:sz w:val="18"/>
                <w:szCs w:val="18"/>
              </w:rPr>
              <w:t xml:space="preserve">Use multiple media for communication </w:t>
            </w:r>
          </w:p>
          <w:p w14:paraId="3C3854CF" w14:textId="77777777" w:rsidR="00C93FC9" w:rsidRDefault="00C93FC9" w:rsidP="00A65BF9">
            <w:pPr>
              <w:pStyle w:val="ListParagraph"/>
              <w:numPr>
                <w:ilvl w:val="0"/>
                <w:numId w:val="2"/>
              </w:numPr>
              <w:ind w:left="152" w:right="-19" w:hanging="180"/>
              <w:rPr>
                <w:sz w:val="18"/>
                <w:szCs w:val="18"/>
              </w:rPr>
            </w:pPr>
            <w:r w:rsidRPr="00862AC5">
              <w:rPr>
                <w:sz w:val="18"/>
                <w:szCs w:val="18"/>
              </w:rPr>
              <w:t xml:space="preserve">Use multiple tools for construction, composition, and creativity </w:t>
            </w:r>
          </w:p>
          <w:p w14:paraId="2CB04BE2" w14:textId="77777777" w:rsidR="00C93FC9" w:rsidRDefault="00C93FC9" w:rsidP="00862AC5">
            <w:pPr>
              <w:pStyle w:val="ListParagraph"/>
              <w:numPr>
                <w:ilvl w:val="0"/>
                <w:numId w:val="2"/>
              </w:numPr>
              <w:ind w:left="152" w:right="-19" w:hanging="180"/>
              <w:rPr>
                <w:sz w:val="18"/>
                <w:szCs w:val="18"/>
              </w:rPr>
            </w:pPr>
            <w:r w:rsidRPr="00862AC5">
              <w:rPr>
                <w:sz w:val="18"/>
                <w:szCs w:val="18"/>
              </w:rPr>
              <w:t xml:space="preserve">Build fluencies with graduated support for practice and performance </w:t>
            </w:r>
          </w:p>
          <w:p w14:paraId="02DBF17E" w14:textId="63BEE050" w:rsidR="00C93FC9" w:rsidRPr="006578A4" w:rsidRDefault="00C93FC9" w:rsidP="00862AC5">
            <w:pPr>
              <w:pStyle w:val="ListParagraph"/>
              <w:numPr>
                <w:ilvl w:val="0"/>
                <w:numId w:val="2"/>
              </w:numPr>
              <w:ind w:left="152" w:right="-19" w:hanging="180"/>
              <w:rPr>
                <w:sz w:val="18"/>
                <w:szCs w:val="18"/>
              </w:rPr>
            </w:pPr>
            <w:r w:rsidRPr="006578A4">
              <w:rPr>
                <w:sz w:val="18"/>
                <w:szCs w:val="18"/>
              </w:rPr>
              <w:t>Address biases related to modes of expression and communication</w:t>
            </w:r>
          </w:p>
        </w:tc>
        <w:tc>
          <w:tcPr>
            <w:tcW w:w="4410" w:type="dxa"/>
            <w:vMerge/>
            <w:shd w:val="clear" w:color="auto" w:fill="auto"/>
          </w:tcPr>
          <w:p w14:paraId="4406290E" w14:textId="77777777" w:rsidR="00C93FC9" w:rsidRPr="006578A4" w:rsidRDefault="00C93FC9" w:rsidP="00A65BF9">
            <w:pPr>
              <w:ind w:right="-19"/>
              <w:rPr>
                <w:sz w:val="18"/>
                <w:szCs w:val="18"/>
              </w:rPr>
            </w:pPr>
          </w:p>
        </w:tc>
      </w:tr>
      <w:tr w:rsidR="00C93FC9" w:rsidRPr="00103F1F" w14:paraId="563D586F" w14:textId="2D9946C7" w:rsidTr="009B2F85">
        <w:trPr>
          <w:trHeight w:val="103"/>
        </w:trPr>
        <w:tc>
          <w:tcPr>
            <w:tcW w:w="9810" w:type="dxa"/>
            <w:gridSpan w:val="4"/>
            <w:shd w:val="clear" w:color="auto" w:fill="A6A6A6" w:themeFill="background1" w:themeFillShade="A6"/>
          </w:tcPr>
          <w:p w14:paraId="13704CC2" w14:textId="77777777" w:rsidR="00C93FC9" w:rsidRPr="00D80F0B" w:rsidRDefault="00C93FC9" w:rsidP="00A65BF9">
            <w:pPr>
              <w:ind w:right="-720"/>
              <w:rPr>
                <w:sz w:val="4"/>
                <w:szCs w:val="4"/>
              </w:rPr>
            </w:pPr>
          </w:p>
        </w:tc>
        <w:tc>
          <w:tcPr>
            <w:tcW w:w="4410" w:type="dxa"/>
            <w:vMerge/>
            <w:shd w:val="clear" w:color="auto" w:fill="auto"/>
          </w:tcPr>
          <w:p w14:paraId="6C3CF93C" w14:textId="77777777" w:rsidR="00C93FC9" w:rsidRPr="00D80F0B" w:rsidRDefault="00C93FC9" w:rsidP="00A65BF9">
            <w:pPr>
              <w:ind w:right="-720"/>
              <w:rPr>
                <w:sz w:val="4"/>
                <w:szCs w:val="4"/>
              </w:rPr>
            </w:pPr>
          </w:p>
        </w:tc>
      </w:tr>
      <w:tr w:rsidR="00C93FC9" w:rsidRPr="00103F1F" w14:paraId="02A2CA80" w14:textId="29F4A532" w:rsidTr="00862AC5">
        <w:tc>
          <w:tcPr>
            <w:tcW w:w="473" w:type="dxa"/>
            <w:vMerge w:val="restart"/>
            <w:textDirection w:val="btLr"/>
          </w:tcPr>
          <w:p w14:paraId="0A768FBE" w14:textId="6F287573" w:rsidR="00C93FC9" w:rsidRPr="00103F1F" w:rsidRDefault="00C93FC9" w:rsidP="00A65BF9">
            <w:pPr>
              <w:ind w:left="113" w:right="-720"/>
              <w:rPr>
                <w:sz w:val="20"/>
                <w:szCs w:val="20"/>
              </w:rPr>
            </w:pPr>
            <w:r>
              <w:rPr>
                <w:sz w:val="20"/>
                <w:szCs w:val="20"/>
              </w:rPr>
              <w:t xml:space="preserve">   </w:t>
            </w:r>
            <w:r w:rsidRPr="00103F1F">
              <w:rPr>
                <w:sz w:val="20"/>
                <w:szCs w:val="20"/>
              </w:rPr>
              <w:t>Executive Function</w:t>
            </w:r>
          </w:p>
        </w:tc>
        <w:tc>
          <w:tcPr>
            <w:tcW w:w="2857" w:type="dxa"/>
            <w:shd w:val="clear" w:color="auto" w:fill="B3E5A1" w:themeFill="accent6" w:themeFillTint="66"/>
          </w:tcPr>
          <w:p w14:paraId="01751158" w14:textId="77777777" w:rsidR="00C93FC9" w:rsidRPr="00103F1F" w:rsidRDefault="00C93FC9" w:rsidP="00A65BF9">
            <w:pPr>
              <w:ind w:right="68"/>
              <w:rPr>
                <w:sz w:val="20"/>
                <w:szCs w:val="20"/>
              </w:rPr>
            </w:pPr>
            <w:r w:rsidRPr="00103F1F">
              <w:rPr>
                <w:sz w:val="20"/>
                <w:szCs w:val="20"/>
              </w:rPr>
              <w:t xml:space="preserve">Design Options for </w:t>
            </w:r>
          </w:p>
          <w:p w14:paraId="0326FB9E" w14:textId="77777777" w:rsidR="00C93FC9" w:rsidRPr="00103F1F" w:rsidRDefault="00C93FC9" w:rsidP="00A65BF9">
            <w:pPr>
              <w:ind w:right="68"/>
              <w:rPr>
                <w:b/>
                <w:bCs/>
                <w:sz w:val="20"/>
                <w:szCs w:val="20"/>
              </w:rPr>
            </w:pPr>
            <w:r w:rsidRPr="00103F1F">
              <w:rPr>
                <w:b/>
                <w:bCs/>
                <w:sz w:val="20"/>
                <w:szCs w:val="20"/>
              </w:rPr>
              <w:t>Emotional Capacity</w:t>
            </w:r>
          </w:p>
        </w:tc>
        <w:tc>
          <w:tcPr>
            <w:tcW w:w="3240" w:type="dxa"/>
            <w:shd w:val="clear" w:color="auto" w:fill="E59EDC" w:themeFill="accent5" w:themeFillTint="66"/>
          </w:tcPr>
          <w:p w14:paraId="098F9B0B" w14:textId="77777777" w:rsidR="00C93FC9" w:rsidRPr="00103F1F" w:rsidRDefault="00C93FC9" w:rsidP="00A65BF9">
            <w:pPr>
              <w:ind w:right="68"/>
              <w:rPr>
                <w:sz w:val="20"/>
                <w:szCs w:val="20"/>
              </w:rPr>
            </w:pPr>
            <w:r w:rsidRPr="00103F1F">
              <w:rPr>
                <w:sz w:val="20"/>
                <w:szCs w:val="20"/>
              </w:rPr>
              <w:t xml:space="preserve">Design Options for </w:t>
            </w:r>
          </w:p>
          <w:p w14:paraId="653BAE46" w14:textId="77777777" w:rsidR="00C93FC9" w:rsidRPr="00103F1F" w:rsidRDefault="00C93FC9" w:rsidP="00A65BF9">
            <w:pPr>
              <w:ind w:right="-720"/>
              <w:rPr>
                <w:b/>
                <w:bCs/>
                <w:sz w:val="20"/>
                <w:szCs w:val="20"/>
              </w:rPr>
            </w:pPr>
            <w:r w:rsidRPr="00103F1F">
              <w:rPr>
                <w:b/>
                <w:bCs/>
                <w:sz w:val="20"/>
                <w:szCs w:val="20"/>
              </w:rPr>
              <w:t>Building Knowledge</w:t>
            </w:r>
          </w:p>
        </w:tc>
        <w:tc>
          <w:tcPr>
            <w:tcW w:w="3240" w:type="dxa"/>
            <w:shd w:val="clear" w:color="auto" w:fill="A5C9EB" w:themeFill="text2" w:themeFillTint="40"/>
          </w:tcPr>
          <w:p w14:paraId="3D99AA9D" w14:textId="77777777" w:rsidR="00C93FC9" w:rsidRPr="00103F1F" w:rsidRDefault="00C93FC9" w:rsidP="00A65BF9">
            <w:pPr>
              <w:ind w:right="68"/>
              <w:rPr>
                <w:sz w:val="20"/>
                <w:szCs w:val="20"/>
              </w:rPr>
            </w:pPr>
            <w:r w:rsidRPr="00103F1F">
              <w:rPr>
                <w:sz w:val="20"/>
                <w:szCs w:val="20"/>
              </w:rPr>
              <w:t xml:space="preserve">Design Options for </w:t>
            </w:r>
          </w:p>
          <w:p w14:paraId="4B331B15" w14:textId="77777777" w:rsidR="00C93FC9" w:rsidRPr="00103F1F" w:rsidRDefault="00C93FC9" w:rsidP="00A65BF9">
            <w:pPr>
              <w:ind w:right="-720"/>
              <w:rPr>
                <w:b/>
                <w:bCs/>
                <w:sz w:val="20"/>
                <w:szCs w:val="20"/>
              </w:rPr>
            </w:pPr>
            <w:r w:rsidRPr="00103F1F">
              <w:rPr>
                <w:b/>
                <w:bCs/>
                <w:sz w:val="20"/>
                <w:szCs w:val="20"/>
              </w:rPr>
              <w:t>Strategy Development</w:t>
            </w:r>
          </w:p>
        </w:tc>
        <w:tc>
          <w:tcPr>
            <w:tcW w:w="4410" w:type="dxa"/>
            <w:vMerge/>
            <w:shd w:val="clear" w:color="auto" w:fill="auto"/>
          </w:tcPr>
          <w:p w14:paraId="2972494E" w14:textId="77777777" w:rsidR="00C93FC9" w:rsidRPr="00103F1F" w:rsidRDefault="00C93FC9" w:rsidP="00A65BF9">
            <w:pPr>
              <w:ind w:right="68"/>
              <w:rPr>
                <w:sz w:val="20"/>
                <w:szCs w:val="20"/>
              </w:rPr>
            </w:pPr>
          </w:p>
        </w:tc>
      </w:tr>
      <w:tr w:rsidR="00C93FC9" w:rsidRPr="00103F1F" w14:paraId="6E5BA73F" w14:textId="3375B16F" w:rsidTr="00862AC5">
        <w:tc>
          <w:tcPr>
            <w:tcW w:w="473" w:type="dxa"/>
            <w:vMerge/>
            <w:tcBorders>
              <w:bottom w:val="single" w:sz="4" w:space="0" w:color="auto"/>
            </w:tcBorders>
          </w:tcPr>
          <w:p w14:paraId="3A3F4A1F" w14:textId="77777777" w:rsidR="00C93FC9" w:rsidRPr="00103F1F" w:rsidRDefault="00C93FC9" w:rsidP="00A65BF9">
            <w:pPr>
              <w:ind w:right="-720"/>
              <w:rPr>
                <w:sz w:val="20"/>
                <w:szCs w:val="20"/>
              </w:rPr>
            </w:pPr>
          </w:p>
        </w:tc>
        <w:tc>
          <w:tcPr>
            <w:tcW w:w="2857" w:type="dxa"/>
            <w:shd w:val="clear" w:color="auto" w:fill="B3E5A1" w:themeFill="accent6" w:themeFillTint="66"/>
          </w:tcPr>
          <w:p w14:paraId="6EB50769" w14:textId="77777777" w:rsidR="00C93FC9" w:rsidRDefault="00C93FC9" w:rsidP="00A65BF9">
            <w:pPr>
              <w:pStyle w:val="ListParagraph"/>
              <w:numPr>
                <w:ilvl w:val="0"/>
                <w:numId w:val="3"/>
              </w:numPr>
              <w:ind w:left="229" w:right="68" w:hanging="180"/>
              <w:rPr>
                <w:sz w:val="18"/>
                <w:szCs w:val="18"/>
              </w:rPr>
            </w:pPr>
            <w:r w:rsidRPr="00940CB5">
              <w:rPr>
                <w:sz w:val="18"/>
                <w:szCs w:val="18"/>
              </w:rPr>
              <w:t xml:space="preserve">Recognize expectations, beliefs, and motivations </w:t>
            </w:r>
          </w:p>
          <w:p w14:paraId="337D61BE" w14:textId="77777777" w:rsidR="00C93FC9" w:rsidRDefault="00C93FC9" w:rsidP="00A65BF9">
            <w:pPr>
              <w:pStyle w:val="ListParagraph"/>
              <w:numPr>
                <w:ilvl w:val="0"/>
                <w:numId w:val="3"/>
              </w:numPr>
              <w:ind w:left="229" w:right="68" w:hanging="180"/>
              <w:rPr>
                <w:sz w:val="18"/>
                <w:szCs w:val="18"/>
              </w:rPr>
            </w:pPr>
            <w:r w:rsidRPr="00940CB5">
              <w:rPr>
                <w:sz w:val="18"/>
                <w:szCs w:val="18"/>
              </w:rPr>
              <w:t xml:space="preserve">Develop awareness of self and others </w:t>
            </w:r>
          </w:p>
          <w:p w14:paraId="408652BE" w14:textId="77777777" w:rsidR="00C93FC9" w:rsidRDefault="00C93FC9" w:rsidP="00940CB5">
            <w:pPr>
              <w:pStyle w:val="ListParagraph"/>
              <w:numPr>
                <w:ilvl w:val="0"/>
                <w:numId w:val="3"/>
              </w:numPr>
              <w:ind w:left="229" w:right="68" w:hanging="180"/>
              <w:rPr>
                <w:sz w:val="18"/>
                <w:szCs w:val="18"/>
              </w:rPr>
            </w:pPr>
            <w:r w:rsidRPr="00940CB5">
              <w:rPr>
                <w:sz w:val="18"/>
                <w:szCs w:val="18"/>
              </w:rPr>
              <w:t xml:space="preserve">Promote individual and collective reflection </w:t>
            </w:r>
          </w:p>
          <w:p w14:paraId="6C8A5C7D" w14:textId="3B54D544" w:rsidR="00C93FC9" w:rsidRPr="006578A4" w:rsidRDefault="00C93FC9" w:rsidP="00940CB5">
            <w:pPr>
              <w:pStyle w:val="ListParagraph"/>
              <w:numPr>
                <w:ilvl w:val="0"/>
                <w:numId w:val="3"/>
              </w:numPr>
              <w:ind w:left="229" w:right="68" w:hanging="180"/>
              <w:rPr>
                <w:sz w:val="18"/>
                <w:szCs w:val="18"/>
              </w:rPr>
            </w:pPr>
            <w:r w:rsidRPr="006578A4">
              <w:rPr>
                <w:sz w:val="18"/>
                <w:szCs w:val="18"/>
              </w:rPr>
              <w:t>Cultivate empathy and restorative practices</w:t>
            </w:r>
          </w:p>
        </w:tc>
        <w:tc>
          <w:tcPr>
            <w:tcW w:w="3240" w:type="dxa"/>
            <w:shd w:val="clear" w:color="auto" w:fill="E59EDC" w:themeFill="accent5" w:themeFillTint="66"/>
          </w:tcPr>
          <w:p w14:paraId="5480A413" w14:textId="77777777" w:rsidR="00C93FC9" w:rsidRDefault="00C93FC9" w:rsidP="00A65BF9">
            <w:pPr>
              <w:pStyle w:val="ListParagraph"/>
              <w:numPr>
                <w:ilvl w:val="0"/>
                <w:numId w:val="3"/>
              </w:numPr>
              <w:ind w:left="164" w:right="-17" w:hanging="180"/>
              <w:rPr>
                <w:sz w:val="18"/>
                <w:szCs w:val="18"/>
              </w:rPr>
            </w:pPr>
            <w:r w:rsidRPr="003419B1">
              <w:rPr>
                <w:sz w:val="18"/>
                <w:szCs w:val="18"/>
              </w:rPr>
              <w:t xml:space="preserve">Connect prior knowledge to new learning </w:t>
            </w:r>
          </w:p>
          <w:p w14:paraId="57EB8483" w14:textId="77777777" w:rsidR="00C93FC9" w:rsidRDefault="00C93FC9" w:rsidP="00A65BF9">
            <w:pPr>
              <w:pStyle w:val="ListParagraph"/>
              <w:numPr>
                <w:ilvl w:val="0"/>
                <w:numId w:val="3"/>
              </w:numPr>
              <w:ind w:left="164" w:right="-17" w:hanging="180"/>
              <w:rPr>
                <w:sz w:val="18"/>
                <w:szCs w:val="18"/>
              </w:rPr>
            </w:pPr>
            <w:r w:rsidRPr="003419B1">
              <w:rPr>
                <w:sz w:val="18"/>
                <w:szCs w:val="18"/>
              </w:rPr>
              <w:t xml:space="preserve">Highlight and explore patterns, critical features, big ideas, and relationships </w:t>
            </w:r>
          </w:p>
          <w:p w14:paraId="590D54C0" w14:textId="77777777" w:rsidR="00C93FC9" w:rsidRDefault="00C93FC9" w:rsidP="003419B1">
            <w:pPr>
              <w:pStyle w:val="ListParagraph"/>
              <w:numPr>
                <w:ilvl w:val="0"/>
                <w:numId w:val="3"/>
              </w:numPr>
              <w:ind w:left="164" w:right="-17" w:hanging="180"/>
              <w:rPr>
                <w:sz w:val="18"/>
                <w:szCs w:val="18"/>
              </w:rPr>
            </w:pPr>
            <w:r w:rsidRPr="003419B1">
              <w:rPr>
                <w:sz w:val="18"/>
                <w:szCs w:val="18"/>
              </w:rPr>
              <w:t xml:space="preserve">Cultivate multiple ways of knowing and making meaning </w:t>
            </w:r>
          </w:p>
          <w:p w14:paraId="2F03E962" w14:textId="6FA2F13B" w:rsidR="00C93FC9" w:rsidRPr="006578A4" w:rsidRDefault="00C93FC9" w:rsidP="003419B1">
            <w:pPr>
              <w:pStyle w:val="ListParagraph"/>
              <w:numPr>
                <w:ilvl w:val="0"/>
                <w:numId w:val="3"/>
              </w:numPr>
              <w:ind w:left="164" w:right="-17" w:hanging="180"/>
              <w:rPr>
                <w:sz w:val="18"/>
                <w:szCs w:val="18"/>
              </w:rPr>
            </w:pPr>
            <w:r w:rsidRPr="006578A4">
              <w:rPr>
                <w:sz w:val="18"/>
                <w:szCs w:val="18"/>
              </w:rPr>
              <w:t>Maximize transfer and generalization</w:t>
            </w:r>
          </w:p>
        </w:tc>
        <w:tc>
          <w:tcPr>
            <w:tcW w:w="3240" w:type="dxa"/>
            <w:shd w:val="clear" w:color="auto" w:fill="A5C9EB" w:themeFill="text2" w:themeFillTint="40"/>
          </w:tcPr>
          <w:p w14:paraId="4C8DB2FF" w14:textId="77777777" w:rsidR="00C93FC9" w:rsidRDefault="00C93FC9" w:rsidP="00A65BF9">
            <w:pPr>
              <w:pStyle w:val="ListParagraph"/>
              <w:numPr>
                <w:ilvl w:val="0"/>
                <w:numId w:val="3"/>
              </w:numPr>
              <w:ind w:left="152" w:right="84" w:hanging="180"/>
              <w:rPr>
                <w:sz w:val="18"/>
                <w:szCs w:val="18"/>
              </w:rPr>
            </w:pPr>
            <w:r w:rsidRPr="003A5258">
              <w:rPr>
                <w:sz w:val="18"/>
                <w:szCs w:val="18"/>
              </w:rPr>
              <w:t xml:space="preserve">Set meaningful goals </w:t>
            </w:r>
          </w:p>
          <w:p w14:paraId="18A44492" w14:textId="77777777" w:rsidR="00C93FC9" w:rsidRDefault="00C93FC9" w:rsidP="00A65BF9">
            <w:pPr>
              <w:pStyle w:val="ListParagraph"/>
              <w:numPr>
                <w:ilvl w:val="0"/>
                <w:numId w:val="3"/>
              </w:numPr>
              <w:ind w:left="152" w:right="84" w:hanging="180"/>
              <w:rPr>
                <w:sz w:val="18"/>
                <w:szCs w:val="18"/>
              </w:rPr>
            </w:pPr>
            <w:r w:rsidRPr="003A5258">
              <w:rPr>
                <w:sz w:val="18"/>
                <w:szCs w:val="18"/>
              </w:rPr>
              <w:t xml:space="preserve"> Anticipate and plan for challenges </w:t>
            </w:r>
          </w:p>
          <w:p w14:paraId="57FD61D8" w14:textId="77777777" w:rsidR="00C93FC9" w:rsidRDefault="00C93FC9" w:rsidP="00A65BF9">
            <w:pPr>
              <w:pStyle w:val="ListParagraph"/>
              <w:numPr>
                <w:ilvl w:val="0"/>
                <w:numId w:val="3"/>
              </w:numPr>
              <w:ind w:left="152" w:right="84" w:hanging="180"/>
              <w:rPr>
                <w:sz w:val="18"/>
                <w:szCs w:val="18"/>
              </w:rPr>
            </w:pPr>
            <w:r w:rsidRPr="003A5258">
              <w:rPr>
                <w:sz w:val="18"/>
                <w:szCs w:val="18"/>
              </w:rPr>
              <w:t xml:space="preserve">Organize information and resources </w:t>
            </w:r>
          </w:p>
          <w:p w14:paraId="53AC693B" w14:textId="77777777" w:rsidR="00C93FC9" w:rsidRDefault="00C93FC9" w:rsidP="003A5258">
            <w:pPr>
              <w:pStyle w:val="ListParagraph"/>
              <w:numPr>
                <w:ilvl w:val="0"/>
                <w:numId w:val="3"/>
              </w:numPr>
              <w:ind w:left="152" w:right="84" w:hanging="180"/>
              <w:rPr>
                <w:sz w:val="18"/>
                <w:szCs w:val="18"/>
              </w:rPr>
            </w:pPr>
            <w:r w:rsidRPr="003A5258">
              <w:rPr>
                <w:sz w:val="18"/>
                <w:szCs w:val="18"/>
              </w:rPr>
              <w:t xml:space="preserve"> Enhance capacity for monitoring progress </w:t>
            </w:r>
          </w:p>
          <w:p w14:paraId="19A51D24" w14:textId="135F8CE2" w:rsidR="00C93FC9" w:rsidRPr="006578A4" w:rsidRDefault="00C93FC9" w:rsidP="003A5258">
            <w:pPr>
              <w:pStyle w:val="ListParagraph"/>
              <w:numPr>
                <w:ilvl w:val="0"/>
                <w:numId w:val="3"/>
              </w:numPr>
              <w:ind w:left="152" w:right="84" w:hanging="180"/>
              <w:rPr>
                <w:sz w:val="18"/>
                <w:szCs w:val="18"/>
              </w:rPr>
            </w:pPr>
            <w:r w:rsidRPr="006578A4">
              <w:rPr>
                <w:sz w:val="18"/>
                <w:szCs w:val="18"/>
              </w:rPr>
              <w:t>Challenge exclusionary practices</w:t>
            </w:r>
          </w:p>
        </w:tc>
        <w:tc>
          <w:tcPr>
            <w:tcW w:w="4410" w:type="dxa"/>
            <w:vMerge/>
            <w:shd w:val="clear" w:color="auto" w:fill="auto"/>
          </w:tcPr>
          <w:p w14:paraId="4524ACFD" w14:textId="77777777" w:rsidR="00C93FC9" w:rsidRPr="006578A4" w:rsidRDefault="00C93FC9" w:rsidP="00A65BF9">
            <w:pPr>
              <w:ind w:right="84"/>
              <w:rPr>
                <w:sz w:val="18"/>
                <w:szCs w:val="18"/>
              </w:rPr>
            </w:pPr>
          </w:p>
        </w:tc>
      </w:tr>
    </w:tbl>
    <w:p w14:paraId="0787F83B" w14:textId="6A4F598B" w:rsidR="00424D34" w:rsidRDefault="00E52F07" w:rsidP="00E52F07">
      <w:pPr>
        <w:ind w:left="-720" w:right="-450"/>
        <w:jc w:val="right"/>
        <w:rPr>
          <w:sz w:val="20"/>
          <w:szCs w:val="20"/>
        </w:rPr>
      </w:pPr>
      <w:r>
        <w:rPr>
          <w:sz w:val="20"/>
          <w:szCs w:val="20"/>
        </w:rPr>
        <w:t xml:space="preserve">Adapted from </w:t>
      </w:r>
      <w:hyperlink r:id="rId12" w:history="1">
        <w:r w:rsidRPr="005753E2">
          <w:rPr>
            <w:rStyle w:val="Hyperlink"/>
            <w:sz w:val="20"/>
            <w:szCs w:val="20"/>
          </w:rPr>
          <w:t>https://udlguidelines.cast.org/</w:t>
        </w:r>
      </w:hyperlink>
      <w:r>
        <w:rPr>
          <w:sz w:val="20"/>
          <w:szCs w:val="20"/>
        </w:rPr>
        <w:t xml:space="preserve"> </w:t>
      </w:r>
      <w:r w:rsidRPr="00D80F0B">
        <w:rPr>
          <w:sz w:val="20"/>
          <w:szCs w:val="20"/>
        </w:rPr>
        <w:t>© CAST, Inc. 2024</w:t>
      </w:r>
      <w:r>
        <w:rPr>
          <w:sz w:val="20"/>
          <w:szCs w:val="20"/>
        </w:rPr>
        <w:t xml:space="preserve"> by Jana Nicol </w:t>
      </w:r>
      <w:hyperlink r:id="rId13" w:history="1">
        <w:r w:rsidRPr="005753E2">
          <w:rPr>
            <w:rStyle w:val="Hyperlink"/>
            <w:sz w:val="20"/>
            <w:szCs w:val="20"/>
          </w:rPr>
          <w:t>http://theudlproject.com</w:t>
        </w:r>
      </w:hyperlink>
      <w:r>
        <w:rPr>
          <w:sz w:val="20"/>
          <w:szCs w:val="20"/>
        </w:rPr>
        <w:t xml:space="preserve"> </w:t>
      </w:r>
    </w:p>
    <w:sectPr w:rsidR="00424D34" w:rsidSect="0000737D">
      <w:pgSz w:w="15840" w:h="12240" w:orient="landscape"/>
      <w:pgMar w:top="5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B6A"/>
    <w:multiLevelType w:val="hybridMultilevel"/>
    <w:tmpl w:val="719284DC"/>
    <w:lvl w:ilvl="0" w:tplc="C5BE972C">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001D7F31"/>
    <w:multiLevelType w:val="hybridMultilevel"/>
    <w:tmpl w:val="2646A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34542FF7"/>
    <w:multiLevelType w:val="hybridMultilevel"/>
    <w:tmpl w:val="9D124F4E"/>
    <w:lvl w:ilvl="0" w:tplc="C5BE972C">
      <w:start w:val="1"/>
      <w:numFmt w:val="bullet"/>
      <w:lvlText w:val=""/>
      <w:lvlJc w:val="left"/>
      <w:pPr>
        <w:ind w:left="76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A4D64"/>
    <w:multiLevelType w:val="hybridMultilevel"/>
    <w:tmpl w:val="760ADC46"/>
    <w:lvl w:ilvl="0" w:tplc="C5BE97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44357">
    <w:abstractNumId w:val="2"/>
  </w:num>
  <w:num w:numId="2" w16cid:durableId="1024549790">
    <w:abstractNumId w:val="0"/>
  </w:num>
  <w:num w:numId="3" w16cid:durableId="1298223330">
    <w:abstractNumId w:val="3"/>
  </w:num>
  <w:num w:numId="4" w16cid:durableId="811020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7D"/>
    <w:rsid w:val="000001A7"/>
    <w:rsid w:val="000057F8"/>
    <w:rsid w:val="0000737D"/>
    <w:rsid w:val="00043B44"/>
    <w:rsid w:val="00073F68"/>
    <w:rsid w:val="000A605C"/>
    <w:rsid w:val="000B59AE"/>
    <w:rsid w:val="000D0FE4"/>
    <w:rsid w:val="000E49BA"/>
    <w:rsid w:val="00103F1F"/>
    <w:rsid w:val="00106AF5"/>
    <w:rsid w:val="00115268"/>
    <w:rsid w:val="001503E6"/>
    <w:rsid w:val="001620F9"/>
    <w:rsid w:val="00166A4F"/>
    <w:rsid w:val="0018382B"/>
    <w:rsid w:val="001A4C7A"/>
    <w:rsid w:val="001A5096"/>
    <w:rsid w:val="001B11E0"/>
    <w:rsid w:val="001C75FD"/>
    <w:rsid w:val="00246EEC"/>
    <w:rsid w:val="00257EED"/>
    <w:rsid w:val="00257FD9"/>
    <w:rsid w:val="00281B50"/>
    <w:rsid w:val="002C3C71"/>
    <w:rsid w:val="00312848"/>
    <w:rsid w:val="00320D88"/>
    <w:rsid w:val="003267AD"/>
    <w:rsid w:val="003419B1"/>
    <w:rsid w:val="00347001"/>
    <w:rsid w:val="003971A2"/>
    <w:rsid w:val="003A5258"/>
    <w:rsid w:val="003C2D11"/>
    <w:rsid w:val="003E25CE"/>
    <w:rsid w:val="003E4731"/>
    <w:rsid w:val="003E60D3"/>
    <w:rsid w:val="00424D34"/>
    <w:rsid w:val="004821B5"/>
    <w:rsid w:val="00490B29"/>
    <w:rsid w:val="004D1946"/>
    <w:rsid w:val="004F16C5"/>
    <w:rsid w:val="004F1D5E"/>
    <w:rsid w:val="004F6D7E"/>
    <w:rsid w:val="005072F6"/>
    <w:rsid w:val="00522A30"/>
    <w:rsid w:val="0056177C"/>
    <w:rsid w:val="005743E6"/>
    <w:rsid w:val="00585C18"/>
    <w:rsid w:val="005D008A"/>
    <w:rsid w:val="005E0D9A"/>
    <w:rsid w:val="00633E8B"/>
    <w:rsid w:val="006435FC"/>
    <w:rsid w:val="006578A4"/>
    <w:rsid w:val="006870C8"/>
    <w:rsid w:val="006A2521"/>
    <w:rsid w:val="006D7357"/>
    <w:rsid w:val="006F6CD1"/>
    <w:rsid w:val="007157EA"/>
    <w:rsid w:val="007207B8"/>
    <w:rsid w:val="00721F40"/>
    <w:rsid w:val="007330A3"/>
    <w:rsid w:val="00743716"/>
    <w:rsid w:val="007B15FF"/>
    <w:rsid w:val="008104F5"/>
    <w:rsid w:val="00862AC5"/>
    <w:rsid w:val="008A45B7"/>
    <w:rsid w:val="0091729A"/>
    <w:rsid w:val="00921196"/>
    <w:rsid w:val="00940CB5"/>
    <w:rsid w:val="00961568"/>
    <w:rsid w:val="009A110A"/>
    <w:rsid w:val="009B2F85"/>
    <w:rsid w:val="009C1DF2"/>
    <w:rsid w:val="009E06B5"/>
    <w:rsid w:val="009E30F2"/>
    <w:rsid w:val="00A01CDF"/>
    <w:rsid w:val="00A050A8"/>
    <w:rsid w:val="00A11D11"/>
    <w:rsid w:val="00A37CB4"/>
    <w:rsid w:val="00A564E5"/>
    <w:rsid w:val="00A609B7"/>
    <w:rsid w:val="00A90A52"/>
    <w:rsid w:val="00AA6DA3"/>
    <w:rsid w:val="00AE42F3"/>
    <w:rsid w:val="00B21DF6"/>
    <w:rsid w:val="00B3101A"/>
    <w:rsid w:val="00B87A97"/>
    <w:rsid w:val="00BE6BC1"/>
    <w:rsid w:val="00BF05E4"/>
    <w:rsid w:val="00BF6B5E"/>
    <w:rsid w:val="00C12F16"/>
    <w:rsid w:val="00C93FC9"/>
    <w:rsid w:val="00CA5F3B"/>
    <w:rsid w:val="00CB6E80"/>
    <w:rsid w:val="00CC02A9"/>
    <w:rsid w:val="00CC37C0"/>
    <w:rsid w:val="00D13253"/>
    <w:rsid w:val="00D22BE3"/>
    <w:rsid w:val="00D655CA"/>
    <w:rsid w:val="00D80F0B"/>
    <w:rsid w:val="00D8724A"/>
    <w:rsid w:val="00DB0A4F"/>
    <w:rsid w:val="00DB5CC5"/>
    <w:rsid w:val="00DC20DB"/>
    <w:rsid w:val="00DC2F7E"/>
    <w:rsid w:val="00DF7C51"/>
    <w:rsid w:val="00E52F07"/>
    <w:rsid w:val="00E74796"/>
    <w:rsid w:val="00E812D7"/>
    <w:rsid w:val="00E84D2A"/>
    <w:rsid w:val="00ED50E6"/>
    <w:rsid w:val="00F439C2"/>
    <w:rsid w:val="00F62409"/>
    <w:rsid w:val="00F814B2"/>
    <w:rsid w:val="00FA498E"/>
    <w:rsid w:val="00FB069C"/>
    <w:rsid w:val="00FD28D1"/>
    <w:rsid w:val="00FD5636"/>
    <w:rsid w:val="00FE2443"/>
    <w:rsid w:val="00FE6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8F4E"/>
  <w15:chartTrackingRefBased/>
  <w15:docId w15:val="{D66867A6-96C4-48B6-ABC6-0C070C66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3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3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3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3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3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3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3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3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37D"/>
    <w:rPr>
      <w:rFonts w:eastAsiaTheme="majorEastAsia" w:cstheme="majorBidi"/>
      <w:color w:val="272727" w:themeColor="text1" w:themeTint="D8"/>
    </w:rPr>
  </w:style>
  <w:style w:type="paragraph" w:styleId="Title">
    <w:name w:val="Title"/>
    <w:basedOn w:val="Normal"/>
    <w:next w:val="Normal"/>
    <w:link w:val="TitleChar"/>
    <w:uiPriority w:val="10"/>
    <w:qFormat/>
    <w:rsid w:val="00007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37D"/>
    <w:pPr>
      <w:spacing w:before="160"/>
      <w:jc w:val="center"/>
    </w:pPr>
    <w:rPr>
      <w:i/>
      <w:iCs/>
      <w:color w:val="404040" w:themeColor="text1" w:themeTint="BF"/>
    </w:rPr>
  </w:style>
  <w:style w:type="character" w:customStyle="1" w:styleId="QuoteChar">
    <w:name w:val="Quote Char"/>
    <w:basedOn w:val="DefaultParagraphFont"/>
    <w:link w:val="Quote"/>
    <w:uiPriority w:val="29"/>
    <w:rsid w:val="0000737D"/>
    <w:rPr>
      <w:i/>
      <w:iCs/>
      <w:color w:val="404040" w:themeColor="text1" w:themeTint="BF"/>
    </w:rPr>
  </w:style>
  <w:style w:type="paragraph" w:styleId="ListParagraph">
    <w:name w:val="List Paragraph"/>
    <w:basedOn w:val="Normal"/>
    <w:uiPriority w:val="34"/>
    <w:qFormat/>
    <w:rsid w:val="0000737D"/>
    <w:pPr>
      <w:ind w:left="720"/>
      <w:contextualSpacing/>
    </w:pPr>
  </w:style>
  <w:style w:type="character" w:styleId="IntenseEmphasis">
    <w:name w:val="Intense Emphasis"/>
    <w:basedOn w:val="DefaultParagraphFont"/>
    <w:uiPriority w:val="21"/>
    <w:qFormat/>
    <w:rsid w:val="0000737D"/>
    <w:rPr>
      <w:i/>
      <w:iCs/>
      <w:color w:val="0F4761" w:themeColor="accent1" w:themeShade="BF"/>
    </w:rPr>
  </w:style>
  <w:style w:type="paragraph" w:styleId="IntenseQuote">
    <w:name w:val="Intense Quote"/>
    <w:basedOn w:val="Normal"/>
    <w:next w:val="Normal"/>
    <w:link w:val="IntenseQuoteChar"/>
    <w:uiPriority w:val="30"/>
    <w:qFormat/>
    <w:rsid w:val="00007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37D"/>
    <w:rPr>
      <w:i/>
      <w:iCs/>
      <w:color w:val="0F4761" w:themeColor="accent1" w:themeShade="BF"/>
    </w:rPr>
  </w:style>
  <w:style w:type="character" w:styleId="IntenseReference">
    <w:name w:val="Intense Reference"/>
    <w:basedOn w:val="DefaultParagraphFont"/>
    <w:uiPriority w:val="32"/>
    <w:qFormat/>
    <w:rsid w:val="0000737D"/>
    <w:rPr>
      <w:b/>
      <w:bCs/>
      <w:smallCaps/>
      <w:color w:val="0F4761" w:themeColor="accent1" w:themeShade="BF"/>
      <w:spacing w:val="5"/>
    </w:rPr>
  </w:style>
  <w:style w:type="table" w:styleId="TableGrid">
    <w:name w:val="Table Grid"/>
    <w:basedOn w:val="TableNormal"/>
    <w:uiPriority w:val="39"/>
    <w:rsid w:val="0000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F1F"/>
    <w:rPr>
      <w:color w:val="467886" w:themeColor="hyperlink"/>
      <w:u w:val="single"/>
    </w:rPr>
  </w:style>
  <w:style w:type="character" w:styleId="UnresolvedMention">
    <w:name w:val="Unresolved Mention"/>
    <w:basedOn w:val="DefaultParagraphFont"/>
    <w:uiPriority w:val="99"/>
    <w:semiHidden/>
    <w:unhideWhenUsed/>
    <w:rsid w:val="00103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lguidelines.cast.org/" TargetMode="External"/><Relationship Id="rId13" Type="http://schemas.openxmlformats.org/officeDocument/2006/relationships/hyperlink" Target="http://theudlproject.com" TargetMode="External"/><Relationship Id="rId3" Type="http://schemas.openxmlformats.org/officeDocument/2006/relationships/settings" Target="settings.xml"/><Relationship Id="rId7" Type="http://schemas.openxmlformats.org/officeDocument/2006/relationships/hyperlink" Target="http://theudlproject.com" TargetMode="External"/><Relationship Id="rId12" Type="http://schemas.openxmlformats.org/officeDocument/2006/relationships/hyperlink" Target="https://udlguidelines.ca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dlguidelines.cast.org/" TargetMode="External"/><Relationship Id="rId11" Type="http://schemas.openxmlformats.org/officeDocument/2006/relationships/hyperlink" Target="http://theudlproject.com" TargetMode="External"/><Relationship Id="rId5" Type="http://schemas.openxmlformats.org/officeDocument/2006/relationships/hyperlink" Target="http://theudlproject.com" TargetMode="External"/><Relationship Id="rId15" Type="http://schemas.openxmlformats.org/officeDocument/2006/relationships/theme" Target="theme/theme1.xml"/><Relationship Id="rId10" Type="http://schemas.openxmlformats.org/officeDocument/2006/relationships/hyperlink" Target="https://udlguidelines.cast.org/" TargetMode="External"/><Relationship Id="rId4" Type="http://schemas.openxmlformats.org/officeDocument/2006/relationships/webSettings" Target="webSettings.xml"/><Relationship Id="rId9" Type="http://schemas.openxmlformats.org/officeDocument/2006/relationships/hyperlink" Target="http://theudlprojec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Anglophone School Districts</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 Jana (ASD-S)</dc:creator>
  <cp:keywords/>
  <dc:description/>
  <cp:lastModifiedBy>Erika Cruz</cp:lastModifiedBy>
  <cp:revision>2</cp:revision>
  <dcterms:created xsi:type="dcterms:W3CDTF">2025-09-12T00:26:00Z</dcterms:created>
  <dcterms:modified xsi:type="dcterms:W3CDTF">2025-09-12T00:26:00Z</dcterms:modified>
</cp:coreProperties>
</file>